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D2AAE" w14:textId="77777777" w:rsidR="004732C0" w:rsidRDefault="004732C0" w:rsidP="004732C0">
      <w:pPr>
        <w:rPr>
          <w:sz w:val="22"/>
          <w:szCs w:val="22"/>
        </w:rPr>
      </w:pPr>
      <w:bookmarkStart w:id="0" w:name="_GoBack"/>
      <w:bookmarkEnd w:id="0"/>
      <w:r w:rsidRPr="00DF4E27">
        <w:t>KLASA:</w:t>
      </w:r>
      <w:r w:rsidRPr="002756BC">
        <w:t xml:space="preserve"> </w:t>
      </w:r>
    </w:p>
    <w:p w14:paraId="3B8D2AAF" w14:textId="77777777" w:rsidR="004732C0" w:rsidRDefault="004732C0" w:rsidP="004732C0">
      <w:r>
        <w:t xml:space="preserve">URBROJ: </w:t>
      </w:r>
    </w:p>
    <w:p w14:paraId="3B8D2AB0" w14:textId="77777777" w:rsidR="004732C0" w:rsidRPr="00DF4E27" w:rsidRDefault="004732C0" w:rsidP="004732C0">
      <w:pPr>
        <w:pStyle w:val="NoSpacing"/>
      </w:pPr>
      <w:r>
        <w:t>Zagreb, veljače 2026</w:t>
      </w:r>
      <w:r w:rsidRPr="00DF4E27">
        <w:t>. godine</w:t>
      </w:r>
    </w:p>
    <w:p w14:paraId="3B8D2AB1" w14:textId="77777777" w:rsidR="004732C0" w:rsidRPr="00DF4E27" w:rsidRDefault="004732C0" w:rsidP="004732C0">
      <w:pPr>
        <w:pStyle w:val="NoSpacing"/>
      </w:pPr>
    </w:p>
    <w:p w14:paraId="3B8D2AB2" w14:textId="77777777" w:rsidR="004732C0" w:rsidRPr="00DF4E27" w:rsidRDefault="004732C0" w:rsidP="004732C0">
      <w:pPr>
        <w:pStyle w:val="NoSpacing"/>
        <w:jc w:val="both"/>
      </w:pPr>
      <w:r>
        <w:t>Na temelju odredbe članka 29. Zakona o osiguravanju kvalitete u visokom obrazovanju i znanosti („Narodne novine“, broj 151/22) i odredbe članka 32. stavka 1. podstavka 13. Statuta Agencije za znanost i visoko obrazovanje (KLASA: 003-05/13-01/0001; URBROJ: 355-01-23-29), a na prijedlog ravnateljice Agencije za znanost i visoko obrazovanje, prof. dr. sc. Danijele Horvatek Tomić, Akreditacijski je savjet, na svojoj 3</w:t>
      </w:r>
      <w:r w:rsidR="00E673C0">
        <w:t>1</w:t>
      </w:r>
      <w:r>
        <w:t>. sjednici, održanoj 13. veljače 2026. godine, donio</w:t>
      </w:r>
    </w:p>
    <w:p w14:paraId="3B8D2AB3" w14:textId="77777777" w:rsidR="004732C0" w:rsidRPr="00DF4E27" w:rsidRDefault="004732C0" w:rsidP="004732C0">
      <w:pPr>
        <w:pStyle w:val="NoSpacing"/>
      </w:pPr>
    </w:p>
    <w:p w14:paraId="3B8D2AB4" w14:textId="77777777" w:rsidR="004732C0" w:rsidRDefault="004732C0" w:rsidP="004732C0">
      <w:pPr>
        <w:pStyle w:val="NoSpacing"/>
        <w:jc w:val="center"/>
        <w:rPr>
          <w:b/>
        </w:rPr>
      </w:pPr>
      <w:r>
        <w:rPr>
          <w:b/>
        </w:rPr>
        <w:t xml:space="preserve">PRAVILNIK </w:t>
      </w:r>
    </w:p>
    <w:p w14:paraId="3B8D2AB5" w14:textId="77777777" w:rsidR="004732C0" w:rsidRDefault="004732C0" w:rsidP="004732C0">
      <w:pPr>
        <w:pStyle w:val="NoSpacing"/>
        <w:jc w:val="center"/>
        <w:rPr>
          <w:b/>
        </w:rPr>
      </w:pPr>
      <w:r>
        <w:rPr>
          <w:b/>
        </w:rPr>
        <w:t xml:space="preserve">O PROVEDBI POSTUPKA TEMATSKOG VREDNOVANJA  </w:t>
      </w:r>
    </w:p>
    <w:p w14:paraId="3B8D2AB6" w14:textId="77777777" w:rsidR="004732C0" w:rsidRPr="00DF4E27" w:rsidRDefault="004732C0" w:rsidP="004732C0">
      <w:pPr>
        <w:pStyle w:val="NoSpacing"/>
        <w:rPr>
          <w:b/>
        </w:rPr>
      </w:pPr>
    </w:p>
    <w:p w14:paraId="3B8D2AB7" w14:textId="77777777" w:rsidR="004732C0" w:rsidRPr="00DF4E27" w:rsidRDefault="004732C0" w:rsidP="004732C0">
      <w:pPr>
        <w:pStyle w:val="NoSpacing"/>
      </w:pPr>
    </w:p>
    <w:p w14:paraId="3B8D2AB8" w14:textId="77777777" w:rsidR="004732C0" w:rsidRDefault="004732C0" w:rsidP="004732C0">
      <w:pPr>
        <w:pStyle w:val="NoSpacing"/>
        <w:numPr>
          <w:ilvl w:val="0"/>
          <w:numId w:val="2"/>
        </w:numPr>
        <w:ind w:left="0"/>
        <w:jc w:val="center"/>
      </w:pPr>
      <w:r w:rsidRPr="00221B88">
        <w:rPr>
          <w:b/>
        </w:rPr>
        <w:t>OPĆE ODREDBE</w:t>
      </w:r>
    </w:p>
    <w:p w14:paraId="3B8D2AB9" w14:textId="77777777" w:rsidR="004732C0" w:rsidRDefault="004732C0" w:rsidP="004732C0">
      <w:pPr>
        <w:pStyle w:val="NoSpacing"/>
        <w:jc w:val="center"/>
      </w:pPr>
    </w:p>
    <w:p w14:paraId="3B8D2ABA" w14:textId="77777777" w:rsidR="004732C0" w:rsidRDefault="004732C0" w:rsidP="004732C0">
      <w:pPr>
        <w:pStyle w:val="NoSpacing"/>
        <w:jc w:val="center"/>
      </w:pPr>
      <w:r>
        <w:t>Članak 1.</w:t>
      </w:r>
    </w:p>
    <w:p w14:paraId="3B8D2ABB" w14:textId="77777777" w:rsidR="004732C0" w:rsidRPr="00DF4E27" w:rsidRDefault="004732C0" w:rsidP="004732C0">
      <w:pPr>
        <w:pStyle w:val="NoSpacing"/>
        <w:jc w:val="center"/>
      </w:pPr>
    </w:p>
    <w:p w14:paraId="3B8D2ABC" w14:textId="77777777" w:rsidR="004732C0" w:rsidRDefault="004732C0" w:rsidP="004732C0">
      <w:pPr>
        <w:pStyle w:val="NoSpacing"/>
        <w:numPr>
          <w:ilvl w:val="0"/>
          <w:numId w:val="1"/>
        </w:numPr>
        <w:jc w:val="both"/>
      </w:pPr>
      <w:r>
        <w:t>Ovim Pravilnikom o provedbi postupka tematskog vrednovanja  (u daljnjem tekstu:</w:t>
      </w:r>
    </w:p>
    <w:p w14:paraId="3B8D2ABD" w14:textId="77777777" w:rsidR="004732C0" w:rsidRDefault="004732C0" w:rsidP="004732C0">
      <w:pPr>
        <w:pStyle w:val="NoSpacing"/>
        <w:jc w:val="both"/>
      </w:pPr>
      <w:r>
        <w:t xml:space="preserve">Pravilnik) uređuje se provedba postupka tematskog vrednovanja kojim se vrednuju istovrsni subjekti vrednovanja ili područja djelatnosti jednog ili više istovrsnih subjekata vrednovanja. </w:t>
      </w:r>
    </w:p>
    <w:p w14:paraId="3B8D2ABE" w14:textId="77777777" w:rsidR="004732C0" w:rsidRDefault="004732C0" w:rsidP="004732C0">
      <w:pPr>
        <w:pStyle w:val="ListParagraph"/>
      </w:pPr>
    </w:p>
    <w:p w14:paraId="3B8D2ABF" w14:textId="77777777" w:rsidR="004732C0" w:rsidRDefault="004732C0" w:rsidP="004732C0">
      <w:pPr>
        <w:pStyle w:val="NoSpacing"/>
        <w:numPr>
          <w:ilvl w:val="0"/>
          <w:numId w:val="1"/>
        </w:numPr>
        <w:jc w:val="both"/>
      </w:pPr>
      <w:r>
        <w:t>Ovaj Pravilnik sadrži odredbe koje su u skladu sa sljedećim aktima:</w:t>
      </w:r>
    </w:p>
    <w:p w14:paraId="3B8D2AC0" w14:textId="77777777" w:rsidR="004732C0" w:rsidRDefault="004732C0" w:rsidP="004732C0">
      <w:pPr>
        <w:pStyle w:val="NoSpacing"/>
        <w:jc w:val="both"/>
      </w:pPr>
      <w:r>
        <w:t xml:space="preserve">- Zakon o osiguravanju kvalitete u visokom obrazovanju i znanosti („Narodne novine“, broj 151/22) (u daljnjem tekstu: Zakon) te </w:t>
      </w:r>
    </w:p>
    <w:p w14:paraId="3B8D2AC1" w14:textId="77777777" w:rsidR="004732C0" w:rsidRPr="0095639E" w:rsidRDefault="004732C0" w:rsidP="004732C0">
      <w:pPr>
        <w:pStyle w:val="NoSpacing"/>
        <w:jc w:val="both"/>
      </w:pPr>
      <w:r w:rsidRPr="4D910540">
        <w:rPr>
          <w:rFonts w:eastAsia="Calibri"/>
          <w:b/>
          <w:bCs/>
          <w:lang w:eastAsia="en-US"/>
        </w:rPr>
        <w:t xml:space="preserve">- </w:t>
      </w:r>
      <w:r w:rsidRPr="4D910540">
        <w:rPr>
          <w:rFonts w:eastAsia="Calibri"/>
          <w:lang w:eastAsia="en-US"/>
        </w:rPr>
        <w:t xml:space="preserve">Standardi i smjernice za osiguravanje kvalitete na Europskom prostoru visokog obrazovanja (ESG) (u daljnjem tekstu: ESG), </w:t>
      </w:r>
      <w:bookmarkStart w:id="1" w:name="_Hlk127524586"/>
      <w:r w:rsidRPr="4D910540">
        <w:rPr>
          <w:rFonts w:eastAsia="Calibri"/>
          <w:lang w:eastAsia="en-US"/>
        </w:rPr>
        <w:t xml:space="preserve">koje su usvojili ministri Europskog prostora visokog obrazovanja na konferenciji u Erevanu 14. i 15. svibnja 2015. godine, </w:t>
      </w:r>
      <w:r w:rsidRPr="1AB73234">
        <w:rPr>
          <w:rFonts w:eastAsia="Calibri"/>
          <w:lang w:eastAsia="en-US"/>
        </w:rPr>
        <w:t>gdje</w:t>
      </w:r>
      <w:r w:rsidRPr="4D910540">
        <w:rPr>
          <w:rFonts w:eastAsia="Calibri"/>
          <w:lang w:eastAsia="en-US"/>
        </w:rPr>
        <w:t xml:space="preserve"> je </w:t>
      </w:r>
      <w:r w:rsidRPr="1AB73234">
        <w:rPr>
          <w:rFonts w:eastAsia="Calibri"/>
          <w:lang w:eastAsia="en-US"/>
        </w:rPr>
        <w:t>primjenjivo</w:t>
      </w:r>
      <w:bookmarkEnd w:id="1"/>
      <w:r w:rsidRPr="4D910540">
        <w:rPr>
          <w:rFonts w:eastAsia="Calibri"/>
          <w:lang w:eastAsia="en-US"/>
        </w:rPr>
        <w:t>.</w:t>
      </w:r>
    </w:p>
    <w:p w14:paraId="3B8D2AC2" w14:textId="77777777" w:rsidR="004732C0" w:rsidRPr="00D21C8F" w:rsidRDefault="004732C0" w:rsidP="004732C0">
      <w:pPr>
        <w:pStyle w:val="NoSpacing"/>
        <w:jc w:val="both"/>
      </w:pPr>
    </w:p>
    <w:p w14:paraId="3B8D2AC3" w14:textId="77777777" w:rsidR="004732C0" w:rsidRDefault="004732C0" w:rsidP="004732C0">
      <w:pPr>
        <w:pStyle w:val="NoSpacing"/>
        <w:numPr>
          <w:ilvl w:val="0"/>
          <w:numId w:val="1"/>
        </w:numPr>
        <w:jc w:val="both"/>
      </w:pPr>
      <w:r>
        <w:t xml:space="preserve">Postupak tematskog vrednovanja provodi se po službenoj dužnosti na temelju odluke Akreditacijskog savjeta ili na obrazloženi prijedlog ministra. </w:t>
      </w:r>
    </w:p>
    <w:p w14:paraId="3B8D2AC4" w14:textId="77777777" w:rsidR="004732C0" w:rsidRPr="000411C6" w:rsidRDefault="004732C0" w:rsidP="004732C0">
      <w:pPr>
        <w:pStyle w:val="NoSpacing"/>
        <w:ind w:left="360"/>
        <w:jc w:val="both"/>
      </w:pPr>
    </w:p>
    <w:p w14:paraId="3B8D2AC5" w14:textId="77777777" w:rsidR="004732C0" w:rsidRDefault="004732C0" w:rsidP="004732C0">
      <w:pPr>
        <w:pStyle w:val="NoSpacing"/>
        <w:numPr>
          <w:ilvl w:val="0"/>
          <w:numId w:val="1"/>
        </w:numPr>
        <w:jc w:val="both"/>
      </w:pPr>
      <w:r w:rsidRPr="4D910540">
        <w:rPr>
          <w:rFonts w:eastAsia="Calibri"/>
          <w:lang w:eastAsia="en-US"/>
        </w:rPr>
        <w:t xml:space="preserve">U postupku tematskog vrednovanja primjenjuju se odgovarajući standardi kvalitete </w:t>
      </w:r>
      <w:r w:rsidRPr="4D910540">
        <w:rPr>
          <w:color w:val="000000" w:themeColor="text1"/>
        </w:rPr>
        <w:t>koje donosi Akreditacijski savjet sukladno s temom koja se vrednuje</w:t>
      </w:r>
      <w:r>
        <w:t xml:space="preserve">. </w:t>
      </w:r>
    </w:p>
    <w:p w14:paraId="3B8D2AC6" w14:textId="77777777" w:rsidR="004732C0" w:rsidRDefault="004732C0" w:rsidP="004732C0"/>
    <w:p w14:paraId="3B8D2AC7" w14:textId="77777777" w:rsidR="004732C0" w:rsidRDefault="004732C0" w:rsidP="004732C0">
      <w:pPr>
        <w:pStyle w:val="ListParagraph"/>
        <w:numPr>
          <w:ilvl w:val="0"/>
          <w:numId w:val="1"/>
        </w:numPr>
      </w:pPr>
      <w:r>
        <w:t>U postupku tematskog vrednovanja  koriste se hrvatski i engleski jezik.</w:t>
      </w:r>
    </w:p>
    <w:p w14:paraId="3B8D2AC8" w14:textId="77777777" w:rsidR="004732C0" w:rsidRDefault="004732C0" w:rsidP="004732C0">
      <w:pPr>
        <w:pStyle w:val="ListParagraph"/>
        <w:ind w:left="360"/>
      </w:pPr>
    </w:p>
    <w:p w14:paraId="3B8D2AC9" w14:textId="77777777" w:rsidR="004732C0" w:rsidRDefault="004732C0" w:rsidP="004732C0">
      <w:pPr>
        <w:pStyle w:val="ListParagraph"/>
        <w:ind w:left="360"/>
      </w:pPr>
    </w:p>
    <w:p w14:paraId="3B8D2ACA" w14:textId="77777777" w:rsidR="004732C0" w:rsidRDefault="004732C0" w:rsidP="004732C0">
      <w:pPr>
        <w:pStyle w:val="ListParagraph"/>
      </w:pPr>
      <w:r>
        <w:t xml:space="preserve">          </w:t>
      </w:r>
      <w:r>
        <w:tab/>
      </w:r>
      <w:r>
        <w:tab/>
      </w:r>
      <w:r>
        <w:tab/>
      </w:r>
      <w:r>
        <w:tab/>
        <w:t xml:space="preserve">       Članak 2.</w:t>
      </w:r>
    </w:p>
    <w:p w14:paraId="3B8D2ACB" w14:textId="77777777" w:rsidR="004732C0" w:rsidRDefault="004732C0" w:rsidP="004732C0"/>
    <w:p w14:paraId="3B8D2ACC" w14:textId="77777777" w:rsidR="004732C0" w:rsidRDefault="004732C0" w:rsidP="004732C0">
      <w:pPr>
        <w:pStyle w:val="NoSpacing"/>
        <w:jc w:val="both"/>
      </w:pPr>
      <w:r>
        <w:t>Izrazi koji se koriste u ovom Pravilniku, a koji imaju rodno značenje, koriste se neutralno i odnose se jednako na muški i ženski spol.</w:t>
      </w:r>
    </w:p>
    <w:p w14:paraId="3B8D2ACD" w14:textId="77777777" w:rsidR="004732C0" w:rsidRDefault="004732C0" w:rsidP="004732C0">
      <w:pPr>
        <w:pStyle w:val="NoSpacing"/>
        <w:jc w:val="both"/>
      </w:pPr>
    </w:p>
    <w:p w14:paraId="3B8D2ACE" w14:textId="77777777" w:rsidR="004732C0" w:rsidRDefault="004732C0" w:rsidP="004732C0">
      <w:pPr>
        <w:pStyle w:val="NoSpacing"/>
        <w:jc w:val="both"/>
      </w:pPr>
    </w:p>
    <w:p w14:paraId="3B8D2ACF" w14:textId="77777777" w:rsidR="004732C0" w:rsidRPr="00221B88" w:rsidRDefault="004732C0" w:rsidP="004732C0">
      <w:pPr>
        <w:pStyle w:val="NoSpacing"/>
        <w:rPr>
          <w:b/>
        </w:rPr>
      </w:pPr>
      <w:r>
        <w:lastRenderedPageBreak/>
        <w:tab/>
      </w:r>
      <w:r>
        <w:tab/>
      </w:r>
      <w:r w:rsidRPr="00221B88">
        <w:rPr>
          <w:b/>
        </w:rPr>
        <w:t xml:space="preserve"> </w:t>
      </w:r>
    </w:p>
    <w:p w14:paraId="3B8D2AD0" w14:textId="77777777" w:rsidR="004732C0" w:rsidRDefault="004732C0" w:rsidP="004732C0">
      <w:pPr>
        <w:pStyle w:val="NoSpacing"/>
        <w:numPr>
          <w:ilvl w:val="0"/>
          <w:numId w:val="2"/>
        </w:numPr>
        <w:jc w:val="center"/>
        <w:rPr>
          <w:b/>
        </w:rPr>
      </w:pPr>
      <w:r>
        <w:rPr>
          <w:b/>
        </w:rPr>
        <w:t xml:space="preserve"> POSTUPAK TEMATSKOG VREDNOVANJA</w:t>
      </w:r>
    </w:p>
    <w:p w14:paraId="3B8D2AD1" w14:textId="77777777" w:rsidR="004732C0" w:rsidRPr="00221B88" w:rsidRDefault="004732C0" w:rsidP="004732C0">
      <w:pPr>
        <w:pStyle w:val="NoSpacing"/>
        <w:ind w:left="1080"/>
        <w:rPr>
          <w:b/>
        </w:rPr>
      </w:pPr>
    </w:p>
    <w:p w14:paraId="3B8D2AD2" w14:textId="77777777" w:rsidR="004732C0" w:rsidRPr="00321024" w:rsidRDefault="004732C0" w:rsidP="004732C0">
      <w:pPr>
        <w:pStyle w:val="NoSpacing"/>
        <w:numPr>
          <w:ilvl w:val="0"/>
          <w:numId w:val="3"/>
        </w:numPr>
        <w:jc w:val="center"/>
        <w:rPr>
          <w:b/>
          <w:bCs/>
          <w:sz w:val="22"/>
          <w:szCs w:val="22"/>
        </w:rPr>
      </w:pPr>
      <w:r w:rsidRPr="1E992CE8">
        <w:rPr>
          <w:b/>
          <w:bCs/>
          <w:sz w:val="22"/>
          <w:szCs w:val="22"/>
        </w:rPr>
        <w:t>Pokretanje postupka</w:t>
      </w:r>
    </w:p>
    <w:p w14:paraId="3B8D2AD3" w14:textId="77777777" w:rsidR="004732C0" w:rsidRDefault="004732C0" w:rsidP="004732C0">
      <w:pPr>
        <w:pStyle w:val="NoSpacing"/>
        <w:jc w:val="center"/>
      </w:pPr>
    </w:p>
    <w:p w14:paraId="3B8D2AD4" w14:textId="77777777" w:rsidR="004732C0" w:rsidRDefault="004732C0" w:rsidP="004732C0">
      <w:pPr>
        <w:pStyle w:val="NoSpacing"/>
        <w:jc w:val="center"/>
      </w:pPr>
      <w:r>
        <w:t>Članak 3.</w:t>
      </w:r>
    </w:p>
    <w:p w14:paraId="3B8D2AD5" w14:textId="77777777" w:rsidR="004732C0" w:rsidRPr="00DF4E27" w:rsidRDefault="004732C0" w:rsidP="004732C0">
      <w:pPr>
        <w:pStyle w:val="NoSpacing"/>
      </w:pPr>
    </w:p>
    <w:p w14:paraId="3B8D2AD6" w14:textId="77777777" w:rsidR="004732C0" w:rsidRDefault="004732C0" w:rsidP="004732C0">
      <w:pPr>
        <w:pStyle w:val="NoSpacing"/>
        <w:jc w:val="both"/>
      </w:pPr>
      <w:r>
        <w:t>(1) Postupak tematskog vrednovanja pokreće se poduzimanjem prve radnje Agencije u svrhu provedbe tematskog vrednovanja po službenoj dužnosti odnosno na obrazloženi prijedlog ministra.</w:t>
      </w:r>
    </w:p>
    <w:p w14:paraId="3B8D2AD7" w14:textId="77777777" w:rsidR="004732C0" w:rsidRDefault="004732C0" w:rsidP="004732C0">
      <w:pPr>
        <w:pStyle w:val="NoSpacing"/>
        <w:jc w:val="both"/>
      </w:pPr>
    </w:p>
    <w:p w14:paraId="3B8D2AD8" w14:textId="77777777" w:rsidR="004732C0" w:rsidRDefault="004732C0" w:rsidP="004732C0">
      <w:pPr>
        <w:pStyle w:val="NoSpacing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(2) Agencija provodi postupak tematskog vrednovanja u trajanju od najdulje jedne godine od dana pokretanja postupka.</w:t>
      </w:r>
    </w:p>
    <w:p w14:paraId="3B8D2AD9" w14:textId="77777777" w:rsidR="004732C0" w:rsidRDefault="004732C0" w:rsidP="004732C0">
      <w:pPr>
        <w:pStyle w:val="NoSpacing"/>
        <w:jc w:val="both"/>
        <w:rPr>
          <w:rFonts w:eastAsia="Calibri"/>
          <w:lang w:eastAsia="en-US"/>
        </w:rPr>
      </w:pPr>
    </w:p>
    <w:p w14:paraId="3B8D2ADA" w14:textId="77777777" w:rsidR="004732C0" w:rsidRPr="00DF4E27" w:rsidRDefault="004732C0" w:rsidP="004732C0">
      <w:pPr>
        <w:pStyle w:val="NoSpacing"/>
        <w:ind w:left="360"/>
      </w:pPr>
    </w:p>
    <w:p w14:paraId="3B8D2ADB" w14:textId="77777777" w:rsidR="004732C0" w:rsidRPr="006F308F" w:rsidRDefault="004732C0" w:rsidP="004732C0">
      <w:pPr>
        <w:pStyle w:val="NoSpacing"/>
        <w:numPr>
          <w:ilvl w:val="0"/>
          <w:numId w:val="3"/>
        </w:numPr>
        <w:jc w:val="center"/>
        <w:rPr>
          <w:b/>
        </w:rPr>
      </w:pPr>
      <w:proofErr w:type="spellStart"/>
      <w:r>
        <w:rPr>
          <w:b/>
        </w:rPr>
        <w:t>S</w:t>
      </w:r>
      <w:r w:rsidRPr="006F308F">
        <w:rPr>
          <w:b/>
        </w:rPr>
        <w:t>amoanaliza</w:t>
      </w:r>
      <w:proofErr w:type="spellEnd"/>
      <w:r>
        <w:rPr>
          <w:b/>
        </w:rPr>
        <w:t xml:space="preserve"> </w:t>
      </w:r>
    </w:p>
    <w:p w14:paraId="3B8D2ADC" w14:textId="77777777" w:rsidR="004732C0" w:rsidRDefault="004732C0" w:rsidP="004732C0">
      <w:pPr>
        <w:pStyle w:val="NoSpacing"/>
        <w:jc w:val="center"/>
      </w:pPr>
    </w:p>
    <w:p w14:paraId="3B8D2ADD" w14:textId="77777777" w:rsidR="004732C0" w:rsidRDefault="004732C0" w:rsidP="004732C0">
      <w:pPr>
        <w:pStyle w:val="NoSpacing"/>
        <w:jc w:val="center"/>
      </w:pPr>
      <w:r>
        <w:t>Članak 4.</w:t>
      </w:r>
    </w:p>
    <w:p w14:paraId="3B8D2ADE" w14:textId="77777777" w:rsidR="004732C0" w:rsidRDefault="004732C0" w:rsidP="004732C0">
      <w:pPr>
        <w:pStyle w:val="NoSpacing"/>
        <w:jc w:val="center"/>
      </w:pPr>
    </w:p>
    <w:p w14:paraId="3B8D2ADF" w14:textId="77777777" w:rsidR="004732C0" w:rsidRDefault="004732C0" w:rsidP="004732C0">
      <w:pPr>
        <w:spacing w:after="200"/>
        <w:jc w:val="both"/>
      </w:pPr>
      <w:r>
        <w:t xml:space="preserve">(1) Za potrebe provođenja postupka tematskog vrednovanja subjekt vrednovanja izrađuje </w:t>
      </w:r>
      <w:proofErr w:type="spellStart"/>
      <w:r>
        <w:t>samoanalizu</w:t>
      </w:r>
      <w:proofErr w:type="spellEnd"/>
      <w:r>
        <w:t xml:space="preserve"> na  hrvatskom i engleskom jeziku te dostavlja potrebne podatke.</w:t>
      </w:r>
    </w:p>
    <w:p w14:paraId="3B8D2AE0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t xml:space="preserve"> </w:t>
      </w:r>
      <w:r w:rsidRPr="4D910540">
        <w:rPr>
          <w:rFonts w:eastAsia="Calibri"/>
          <w:lang w:eastAsia="en-US"/>
        </w:rPr>
        <w:t xml:space="preserve">(2)  Subjekti tematskog vrednovanja  su, u </w:t>
      </w:r>
      <w:proofErr w:type="spellStart"/>
      <w:r w:rsidRPr="4D910540">
        <w:rPr>
          <w:rFonts w:eastAsia="Calibri"/>
          <w:lang w:eastAsia="en-US"/>
        </w:rPr>
        <w:t>samoanalizi</w:t>
      </w:r>
      <w:proofErr w:type="spellEnd"/>
      <w:r w:rsidRPr="4D910540">
        <w:rPr>
          <w:rFonts w:eastAsia="Calibri"/>
          <w:lang w:eastAsia="en-US"/>
        </w:rPr>
        <w:t xml:space="preserve">, dužni dokazati ispunjavanje svakog standarda kvalitete kako bi stručno povjerenstvo imalo dovoljno informacija za donošenje mišljenja, odnosno dužno je dokazati usklađenost sa svakim standardom kvalitete te u tu svrhu podnosi dokaze koji se prilažu </w:t>
      </w:r>
      <w:proofErr w:type="spellStart"/>
      <w:r w:rsidRPr="4D910540">
        <w:rPr>
          <w:rFonts w:eastAsia="Calibri"/>
          <w:lang w:eastAsia="en-US"/>
        </w:rPr>
        <w:t>samoanalizi</w:t>
      </w:r>
      <w:proofErr w:type="spellEnd"/>
      <w:r w:rsidRPr="4D910540">
        <w:rPr>
          <w:rFonts w:eastAsia="Calibri"/>
          <w:lang w:eastAsia="en-US"/>
        </w:rPr>
        <w:t>.</w:t>
      </w:r>
    </w:p>
    <w:p w14:paraId="3B8D2AE1" w14:textId="77777777" w:rsidR="004732C0" w:rsidRDefault="004732C0" w:rsidP="004732C0">
      <w:pPr>
        <w:spacing w:after="200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Članak 5.</w:t>
      </w:r>
    </w:p>
    <w:p w14:paraId="3B8D2AE2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(1) Agencija obavještava svaki subjekt tematskog vrednovanja  o datumu do kojeg je potrebno dostaviti </w:t>
      </w:r>
      <w:proofErr w:type="spellStart"/>
      <w:r>
        <w:rPr>
          <w:rFonts w:eastAsia="Calibri"/>
          <w:lang w:eastAsia="en-US"/>
        </w:rPr>
        <w:t>samoanalizu</w:t>
      </w:r>
      <w:proofErr w:type="spellEnd"/>
      <w:r>
        <w:rPr>
          <w:rFonts w:eastAsia="Calibri"/>
          <w:lang w:eastAsia="en-US"/>
        </w:rPr>
        <w:t xml:space="preserve"> Agenciji.</w:t>
      </w:r>
    </w:p>
    <w:p w14:paraId="3B8D2AE3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(2) </w:t>
      </w:r>
      <w:proofErr w:type="spellStart"/>
      <w:r>
        <w:rPr>
          <w:rFonts w:eastAsia="Calibri"/>
          <w:lang w:eastAsia="en-US"/>
        </w:rPr>
        <w:t>Samoanalizu</w:t>
      </w:r>
      <w:proofErr w:type="spellEnd"/>
      <w:r>
        <w:rPr>
          <w:rFonts w:eastAsia="Calibri"/>
          <w:lang w:eastAsia="en-US"/>
        </w:rPr>
        <w:t xml:space="preserve"> je dužno usvojiti nadležno tijelo subjekta tematskog vrednovanja  te potpisati čelnik subjekta tematskog vrednovanja. Čelnik  svojim potpisom jamči da su podaci sadržani u </w:t>
      </w:r>
      <w:proofErr w:type="spellStart"/>
      <w:r>
        <w:rPr>
          <w:rFonts w:eastAsia="Calibri"/>
          <w:lang w:eastAsia="en-US"/>
        </w:rPr>
        <w:t>samoanalizi</w:t>
      </w:r>
      <w:proofErr w:type="spellEnd"/>
      <w:r>
        <w:rPr>
          <w:rFonts w:eastAsia="Calibri"/>
          <w:lang w:eastAsia="en-US"/>
        </w:rPr>
        <w:t xml:space="preserve"> istiniti i točni.  </w:t>
      </w:r>
    </w:p>
    <w:p w14:paraId="3B8D2AE4" w14:textId="77777777" w:rsidR="004732C0" w:rsidRPr="00AE3896" w:rsidRDefault="004732C0" w:rsidP="004732C0">
      <w:pPr>
        <w:spacing w:after="200"/>
        <w:jc w:val="both"/>
        <w:rPr>
          <w:rFonts w:eastAsia="Calibri"/>
          <w:lang w:eastAsia="en-US"/>
        </w:rPr>
      </w:pPr>
    </w:p>
    <w:p w14:paraId="3B8D2AE5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</w:p>
    <w:p w14:paraId="3B8D2AE6" w14:textId="77777777" w:rsidR="004732C0" w:rsidRDefault="004732C0" w:rsidP="004732C0">
      <w:pPr>
        <w:pStyle w:val="NoSpacing"/>
        <w:numPr>
          <w:ilvl w:val="0"/>
          <w:numId w:val="3"/>
        </w:numPr>
        <w:jc w:val="center"/>
        <w:rPr>
          <w:b/>
          <w:bCs/>
        </w:rPr>
      </w:pPr>
      <w:r w:rsidRPr="4D910540">
        <w:rPr>
          <w:b/>
          <w:bCs/>
        </w:rPr>
        <w:t>Sastav i uvjeti za izbor člana stručnog povjerenstva</w:t>
      </w:r>
    </w:p>
    <w:p w14:paraId="3B8D2AE7" w14:textId="77777777" w:rsidR="004732C0" w:rsidRDefault="004732C0" w:rsidP="004732C0">
      <w:pPr>
        <w:pStyle w:val="NoSpacing"/>
        <w:jc w:val="center"/>
      </w:pPr>
    </w:p>
    <w:p w14:paraId="3B8D2AE8" w14:textId="77777777" w:rsidR="004732C0" w:rsidRPr="00DF4E27" w:rsidRDefault="004732C0" w:rsidP="004732C0">
      <w:pPr>
        <w:pStyle w:val="NoSpacing"/>
        <w:jc w:val="center"/>
      </w:pPr>
      <w:r>
        <w:t>Članak 6.</w:t>
      </w:r>
    </w:p>
    <w:p w14:paraId="3B8D2AE9" w14:textId="77777777" w:rsidR="004732C0" w:rsidRPr="00DF4E27" w:rsidRDefault="004732C0" w:rsidP="004732C0">
      <w:pPr>
        <w:pStyle w:val="NoSpacing"/>
      </w:pPr>
    </w:p>
    <w:p w14:paraId="3B8D2AEA" w14:textId="77777777" w:rsidR="004732C0" w:rsidRPr="006F308F" w:rsidRDefault="004732C0" w:rsidP="004732C0">
      <w:pPr>
        <w:spacing w:after="200"/>
        <w:jc w:val="both"/>
      </w:pPr>
      <w:r>
        <w:t>(1)</w:t>
      </w:r>
      <w:r w:rsidRPr="1E992CE8">
        <w:rPr>
          <w:rFonts w:eastAsia="Calibri"/>
          <w:lang w:eastAsia="en-US"/>
        </w:rPr>
        <w:t xml:space="preserve"> U postupku tematskog vrednovanja  Akreditacijski savjet imenuje stručno povjerenstvo koje čini najmanje pet članova</w:t>
      </w:r>
      <w:r w:rsidRPr="1E992CE8">
        <w:rPr>
          <w:rFonts w:eastAsia="Calibri"/>
          <w:color w:val="000000" w:themeColor="text1"/>
          <w:lang w:eastAsia="en-US"/>
        </w:rPr>
        <w:t xml:space="preserve">. </w:t>
      </w:r>
    </w:p>
    <w:p w14:paraId="3B8D2AEB" w14:textId="77777777" w:rsidR="004732C0" w:rsidRPr="00511209" w:rsidRDefault="004732C0" w:rsidP="004732C0">
      <w:pPr>
        <w:spacing w:after="200"/>
        <w:jc w:val="both"/>
        <w:rPr>
          <w:rFonts w:eastAsiaTheme="minorEastAsia"/>
          <w:lang w:eastAsia="en-US"/>
        </w:rPr>
      </w:pPr>
      <w:r w:rsidRPr="4D910540">
        <w:rPr>
          <w:rFonts w:eastAsia="Calibri"/>
          <w:lang w:eastAsia="en-US"/>
        </w:rPr>
        <w:lastRenderedPageBreak/>
        <w:t xml:space="preserve">(2) </w:t>
      </w:r>
      <w:r w:rsidRPr="4D910540">
        <w:rPr>
          <w:rFonts w:eastAsiaTheme="minorEastAsia"/>
          <w:lang w:eastAsia="en-US"/>
        </w:rPr>
        <w:t>Članovi stručnog povjerenstva iz reda nastavnika odnosno znanstvenika moraju zadovoljavati i sljedeće uvjete:</w:t>
      </w:r>
    </w:p>
    <w:p w14:paraId="3B8D2AEC" w14:textId="77777777" w:rsidR="004732C0" w:rsidRPr="00511209" w:rsidRDefault="004732C0" w:rsidP="004732C0">
      <w:pPr>
        <w:numPr>
          <w:ilvl w:val="0"/>
          <w:numId w:val="5"/>
        </w:numPr>
        <w:contextualSpacing/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 xml:space="preserve">moraju biti prepoznati po izvrsnosti u održavanju nastave na matičnom visokom učilištu, odnosno biti prepoznati po izvrsnosti u bavljenju znanstvenom, odnosno umjetničkom i stručnom djelatnošću, kao i međunarodno prepoznati </w:t>
      </w:r>
    </w:p>
    <w:p w14:paraId="3B8D2AED" w14:textId="77777777" w:rsidR="004732C0" w:rsidRPr="00511209" w:rsidRDefault="004732C0" w:rsidP="004732C0">
      <w:pPr>
        <w:numPr>
          <w:ilvl w:val="0"/>
          <w:numId w:val="5"/>
        </w:numPr>
        <w:contextualSpacing/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>moraju posjedovati znanja o osiguravanju kvalitete visokog obrazovanja</w:t>
      </w:r>
    </w:p>
    <w:p w14:paraId="3B8D2AEE" w14:textId="77777777" w:rsidR="004732C0" w:rsidRPr="00511209" w:rsidRDefault="004732C0" w:rsidP="004732C0">
      <w:pPr>
        <w:numPr>
          <w:ilvl w:val="0"/>
          <w:numId w:val="5"/>
        </w:numPr>
        <w:contextualSpacing/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>najmanje jedan član mora izvrsno poznavati sustav osiguravanja kvalitete i biti aktivno uključen u procese unutarnjeg osiguravanja kvalitete na svom matičnom visokom učilištu.</w:t>
      </w:r>
    </w:p>
    <w:p w14:paraId="3B8D2AEF" w14:textId="77777777" w:rsidR="004732C0" w:rsidRPr="00511209" w:rsidRDefault="004732C0" w:rsidP="004732C0">
      <w:pPr>
        <w:ind w:left="720"/>
        <w:contextualSpacing/>
        <w:jc w:val="both"/>
        <w:rPr>
          <w:rFonts w:eastAsiaTheme="minorHAnsi"/>
          <w:lang w:eastAsia="en-US"/>
        </w:rPr>
      </w:pPr>
    </w:p>
    <w:p w14:paraId="3B8D2AF0" w14:textId="77777777" w:rsidR="004732C0" w:rsidRPr="00511209" w:rsidRDefault="004732C0" w:rsidP="004732C0">
      <w:pPr>
        <w:jc w:val="both"/>
        <w:rPr>
          <w:rFonts w:eastAsiaTheme="minorEastAsia"/>
          <w:lang w:eastAsia="en-US"/>
        </w:rPr>
      </w:pPr>
      <w:r w:rsidRPr="4D910540">
        <w:rPr>
          <w:rFonts w:eastAsia="Calibri"/>
          <w:lang w:eastAsia="en-US"/>
        </w:rPr>
        <w:t xml:space="preserve">(3)  </w:t>
      </w:r>
      <w:r w:rsidRPr="4D910540">
        <w:rPr>
          <w:rFonts w:eastAsiaTheme="minorEastAsia"/>
          <w:lang w:eastAsia="en-US"/>
        </w:rPr>
        <w:t>Student u sastavu stručnog povjerenstva mora zadovoljavati sljedeće uvjete:</w:t>
      </w:r>
    </w:p>
    <w:p w14:paraId="3B8D2AF1" w14:textId="77777777" w:rsidR="004732C0" w:rsidRPr="00511209" w:rsidRDefault="004732C0" w:rsidP="004732C0">
      <w:pPr>
        <w:numPr>
          <w:ilvl w:val="0"/>
          <w:numId w:val="5"/>
        </w:numPr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 xml:space="preserve">mora biti prepoznat po svojoj izvrsnosti u studiranju i to na studiju iz istog područja i polja kao i predloženi studijski program </w:t>
      </w:r>
    </w:p>
    <w:p w14:paraId="3B8D2AF2" w14:textId="77777777" w:rsidR="004732C0" w:rsidRPr="00511209" w:rsidRDefault="004732C0" w:rsidP="004732C0">
      <w:pPr>
        <w:numPr>
          <w:ilvl w:val="0"/>
          <w:numId w:val="5"/>
        </w:numPr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>mora imati kontinuitet redovnog studiranja</w:t>
      </w:r>
    </w:p>
    <w:p w14:paraId="3B8D2AF3" w14:textId="77777777" w:rsidR="004732C0" w:rsidRPr="00511209" w:rsidRDefault="004732C0" w:rsidP="004732C0">
      <w:pPr>
        <w:numPr>
          <w:ilvl w:val="0"/>
          <w:numId w:val="5"/>
        </w:numPr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>mora posjedovati znanja o osiguravanju kvalitete visokog obrazovanja</w:t>
      </w:r>
      <w:r>
        <w:rPr>
          <w:rFonts w:eastAsiaTheme="minorHAnsi"/>
          <w:lang w:eastAsia="en-US"/>
        </w:rPr>
        <w:t>.</w:t>
      </w:r>
    </w:p>
    <w:p w14:paraId="3B8D2AF4" w14:textId="77777777" w:rsidR="004732C0" w:rsidRPr="00511209" w:rsidRDefault="004732C0" w:rsidP="004732C0">
      <w:pPr>
        <w:ind w:left="720"/>
        <w:jc w:val="both"/>
        <w:rPr>
          <w:rFonts w:eastAsiaTheme="minorHAnsi"/>
          <w:lang w:eastAsia="en-US"/>
        </w:rPr>
      </w:pPr>
    </w:p>
    <w:p w14:paraId="3B8D2AF5" w14:textId="77777777" w:rsidR="004732C0" w:rsidRPr="00511209" w:rsidRDefault="004732C0" w:rsidP="004732C0">
      <w:pPr>
        <w:jc w:val="both"/>
        <w:rPr>
          <w:rFonts w:eastAsiaTheme="minorEastAsia"/>
          <w:lang w:eastAsia="en-US"/>
        </w:rPr>
      </w:pPr>
      <w:r w:rsidRPr="4D910540">
        <w:rPr>
          <w:rFonts w:eastAsia="Calibri"/>
          <w:lang w:eastAsia="en-US"/>
        </w:rPr>
        <w:t xml:space="preserve">(4) </w:t>
      </w:r>
      <w:r w:rsidRPr="4D910540">
        <w:rPr>
          <w:rFonts w:eastAsiaTheme="minorEastAsia"/>
          <w:lang w:eastAsia="en-US"/>
        </w:rPr>
        <w:t>Svi članovi stručnog povjerenstva moraju:</w:t>
      </w:r>
    </w:p>
    <w:p w14:paraId="3B8D2AF6" w14:textId="77777777" w:rsidR="004732C0" w:rsidRPr="00511209" w:rsidRDefault="004732C0" w:rsidP="004732C0">
      <w:pPr>
        <w:numPr>
          <w:ilvl w:val="0"/>
          <w:numId w:val="5"/>
        </w:numPr>
        <w:contextualSpacing/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 w:bidi="hr-HR"/>
        </w:rPr>
        <w:t xml:space="preserve">dobro poznavati engleski jezik </w:t>
      </w:r>
    </w:p>
    <w:p w14:paraId="3B8D2AF7" w14:textId="77777777" w:rsidR="004732C0" w:rsidRPr="00511209" w:rsidRDefault="004732C0" w:rsidP="004732C0">
      <w:pPr>
        <w:numPr>
          <w:ilvl w:val="0"/>
          <w:numId w:val="5"/>
        </w:numPr>
        <w:contextualSpacing/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 w:bidi="hr-HR"/>
        </w:rPr>
        <w:t>imati dobre usmene i pisane komunikacijske vještine</w:t>
      </w:r>
    </w:p>
    <w:p w14:paraId="3B8D2AF8" w14:textId="77777777" w:rsidR="004732C0" w:rsidRDefault="004732C0" w:rsidP="004732C0">
      <w:pPr>
        <w:numPr>
          <w:ilvl w:val="0"/>
          <w:numId w:val="5"/>
        </w:numPr>
        <w:contextualSpacing/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>znati raditi u timskom okruženju.</w:t>
      </w:r>
    </w:p>
    <w:p w14:paraId="3B8D2AF9" w14:textId="77777777" w:rsidR="004732C0" w:rsidRPr="00511209" w:rsidRDefault="004732C0" w:rsidP="004732C0">
      <w:pPr>
        <w:ind w:left="720"/>
        <w:contextualSpacing/>
        <w:jc w:val="both"/>
        <w:rPr>
          <w:rFonts w:eastAsiaTheme="minorHAnsi"/>
          <w:lang w:eastAsia="en-US"/>
        </w:rPr>
      </w:pPr>
    </w:p>
    <w:p w14:paraId="3B8D2AFA" w14:textId="77777777" w:rsidR="004732C0" w:rsidRDefault="004732C0" w:rsidP="004732C0">
      <w:pPr>
        <w:jc w:val="both"/>
        <w:rPr>
          <w:rFonts w:eastAsia="Calibri"/>
          <w:lang w:eastAsia="en-US"/>
        </w:rPr>
      </w:pPr>
    </w:p>
    <w:p w14:paraId="3B8D2AFB" w14:textId="77777777" w:rsidR="004732C0" w:rsidRPr="00B7709E" w:rsidRDefault="004732C0" w:rsidP="004732C0">
      <w:pPr>
        <w:pStyle w:val="NoSpacing"/>
        <w:jc w:val="center"/>
        <w:rPr>
          <w:b/>
          <w:bCs/>
        </w:rPr>
      </w:pPr>
      <w:r w:rsidRPr="4D910540">
        <w:rPr>
          <w:b/>
          <w:bCs/>
        </w:rPr>
        <w:t xml:space="preserve">4. Sukob interesa i povjerljivost podataka </w:t>
      </w:r>
    </w:p>
    <w:p w14:paraId="3B8D2AFC" w14:textId="77777777" w:rsidR="004732C0" w:rsidRDefault="004732C0" w:rsidP="004732C0">
      <w:pPr>
        <w:pStyle w:val="NoSpacing"/>
      </w:pPr>
    </w:p>
    <w:p w14:paraId="3B8D2AFD" w14:textId="77777777" w:rsidR="004732C0" w:rsidRDefault="004732C0" w:rsidP="004732C0">
      <w:pPr>
        <w:pStyle w:val="NoSpacing"/>
        <w:jc w:val="center"/>
      </w:pPr>
      <w:r>
        <w:t>Članak 7.</w:t>
      </w:r>
    </w:p>
    <w:p w14:paraId="3B8D2AFE" w14:textId="77777777" w:rsidR="004732C0" w:rsidRDefault="004732C0" w:rsidP="004732C0">
      <w:pPr>
        <w:pStyle w:val="NoSpacing"/>
        <w:jc w:val="center"/>
      </w:pPr>
    </w:p>
    <w:p w14:paraId="3B8D2AFF" w14:textId="77777777" w:rsidR="004732C0" w:rsidRDefault="004732C0" w:rsidP="004732C0">
      <w:pPr>
        <w:pStyle w:val="NoSpacing"/>
        <w:jc w:val="both"/>
      </w:pPr>
      <w:r>
        <w:t>(1) Članovi stručnog povjerenstva ne smiju biti u sukobu interesa.</w:t>
      </w:r>
    </w:p>
    <w:p w14:paraId="3B8D2B00" w14:textId="77777777" w:rsidR="004732C0" w:rsidRDefault="004732C0" w:rsidP="004732C0">
      <w:pPr>
        <w:pStyle w:val="NoSpacing"/>
        <w:jc w:val="both"/>
      </w:pPr>
    </w:p>
    <w:p w14:paraId="3B8D2B01" w14:textId="77777777" w:rsidR="004732C0" w:rsidRDefault="004732C0" w:rsidP="004732C0">
      <w:pPr>
        <w:pStyle w:val="NoSpacing"/>
        <w:spacing w:line="276" w:lineRule="auto"/>
        <w:jc w:val="both"/>
      </w:pPr>
      <w:r>
        <w:t>(2) Sukob interesa postoji ako:</w:t>
      </w:r>
    </w:p>
    <w:p w14:paraId="3B8D2B02" w14:textId="77777777" w:rsidR="004732C0" w:rsidRDefault="004732C0" w:rsidP="004732C0">
      <w:pPr>
        <w:pStyle w:val="NoSpacing"/>
        <w:spacing w:line="276" w:lineRule="auto"/>
        <w:jc w:val="both"/>
      </w:pPr>
      <w:r>
        <w:t>1. član stručnog povjerenstva ima sklopljen ugovor o radu ili drugi ugovor o suradnji s visokim učilištem odnosno znanstvenim institutom ili je imao sklopljen takav ugovor u posljednje tri godine;</w:t>
      </w:r>
    </w:p>
    <w:p w14:paraId="3B8D2B03" w14:textId="77777777" w:rsidR="004732C0" w:rsidRDefault="004732C0" w:rsidP="004732C0">
      <w:pPr>
        <w:pStyle w:val="NoSpacing"/>
        <w:spacing w:line="276" w:lineRule="auto"/>
        <w:jc w:val="both"/>
      </w:pPr>
      <w:r>
        <w:t>2. član stručnog povjerenstva sudjeluje u publikacijama sa zaposlenicima visokog učilišta odnosno znanstvenog instituta i/ili u projektu koji provodi ili u kojem sudjeluje visoko učilište ili je sudjelovao u publikacijama i/ili u takvom projektu u posljednje tri godine;</w:t>
      </w:r>
    </w:p>
    <w:p w14:paraId="3B8D2B04" w14:textId="77777777" w:rsidR="004732C0" w:rsidRDefault="004732C0" w:rsidP="004732C0">
      <w:pPr>
        <w:pStyle w:val="NoSpacing"/>
        <w:spacing w:line="276" w:lineRule="auto"/>
        <w:jc w:val="both"/>
      </w:pPr>
      <w:r>
        <w:t>3. član stručnog povjerenstva sudjeluje u upravljačkim, stručnim ili savjetodavnim tijelima visokog učilišta odnosno znanstvenog instituta ili je u njima sudjelovao u posljednje tri godine;</w:t>
      </w:r>
    </w:p>
    <w:p w14:paraId="3B8D2B05" w14:textId="77777777" w:rsidR="004732C0" w:rsidRDefault="004732C0" w:rsidP="004732C0">
      <w:pPr>
        <w:pStyle w:val="NoSpacing"/>
        <w:spacing w:line="276" w:lineRule="auto"/>
        <w:jc w:val="both"/>
      </w:pPr>
      <w:r>
        <w:t>4. član stručnog povjerenstva osobno je povezan s čelnikom, odnosno osobama koje obavljaju upravljačke poslove na visokom učilištu ili znanstvenom institutu;</w:t>
      </w:r>
    </w:p>
    <w:p w14:paraId="3B8D2B06" w14:textId="77777777" w:rsidR="004732C0" w:rsidRDefault="004732C0" w:rsidP="004732C0">
      <w:pPr>
        <w:pStyle w:val="NoSpacing"/>
        <w:spacing w:line="276" w:lineRule="auto"/>
        <w:jc w:val="both"/>
      </w:pPr>
      <w:r>
        <w:t>5. član stručnog povjerenstva studira na visokom učilištu ili je završio studij na visokom učilištu;</w:t>
      </w:r>
    </w:p>
    <w:p w14:paraId="3B8D2B07" w14:textId="77777777" w:rsidR="004732C0" w:rsidRDefault="004732C0" w:rsidP="004732C0">
      <w:pPr>
        <w:pStyle w:val="NoSpacing"/>
        <w:spacing w:line="276" w:lineRule="auto"/>
        <w:jc w:val="both"/>
      </w:pPr>
      <w:r>
        <w:t xml:space="preserve">6. član stručnog povjerenstva u sudskom je postupku protiv visokog učilišta odnosno znanstvenog instituta. </w:t>
      </w:r>
    </w:p>
    <w:p w14:paraId="3B8D2B08" w14:textId="77777777" w:rsidR="004732C0" w:rsidRDefault="004732C0" w:rsidP="004732C0">
      <w:pPr>
        <w:pStyle w:val="NoSpacing"/>
        <w:spacing w:line="276" w:lineRule="auto"/>
        <w:jc w:val="both"/>
      </w:pPr>
    </w:p>
    <w:p w14:paraId="3B8D2B09" w14:textId="77777777" w:rsidR="004732C0" w:rsidRDefault="004732C0" w:rsidP="004732C0">
      <w:pPr>
        <w:pStyle w:val="NoSpacing"/>
        <w:spacing w:line="276" w:lineRule="auto"/>
        <w:jc w:val="both"/>
      </w:pPr>
      <w:r>
        <w:lastRenderedPageBreak/>
        <w:t xml:space="preserve">(3)  </w:t>
      </w:r>
      <w:r w:rsidRPr="001300D3">
        <w:t xml:space="preserve">Sukob interesa postoji i u slučaju kada se u gore navedenim odnosima nalaze i članovi uže obitelji člana stručnog povjerenstva (bračni odnosno izvanbračni drug, srodnici po krvi u ravnoj liniji, braća odnosno sestre te posvojenik odnosno </w:t>
      </w:r>
      <w:proofErr w:type="spellStart"/>
      <w:r w:rsidRPr="001300D3">
        <w:t>posvojitelj</w:t>
      </w:r>
      <w:proofErr w:type="spellEnd"/>
      <w:r w:rsidRPr="001300D3">
        <w:t>).</w:t>
      </w:r>
    </w:p>
    <w:p w14:paraId="3B8D2B0A" w14:textId="77777777" w:rsidR="004732C0" w:rsidRDefault="004732C0" w:rsidP="004732C0">
      <w:pPr>
        <w:pStyle w:val="NoSpacing"/>
        <w:jc w:val="both"/>
      </w:pPr>
    </w:p>
    <w:p w14:paraId="3B8D2B0B" w14:textId="77777777" w:rsidR="004732C0" w:rsidRDefault="004732C0" w:rsidP="004732C0">
      <w:pPr>
        <w:pStyle w:val="NoSpacing"/>
        <w:jc w:val="both"/>
      </w:pPr>
      <w:r>
        <w:t xml:space="preserve">(4) Članovi stručnog povjerenstva moraju čuvati povjerljivost podataka koje su saznali tijekom provođenja postupka tematskog vrednovanja. </w:t>
      </w:r>
    </w:p>
    <w:p w14:paraId="3B8D2B0C" w14:textId="77777777" w:rsidR="004732C0" w:rsidRDefault="004732C0" w:rsidP="004732C0">
      <w:pPr>
        <w:pStyle w:val="NoSpacing"/>
        <w:jc w:val="both"/>
      </w:pPr>
    </w:p>
    <w:p w14:paraId="3B8D2B0D" w14:textId="77777777" w:rsidR="004732C0" w:rsidRDefault="004732C0" w:rsidP="004732C0">
      <w:pPr>
        <w:pStyle w:val="NoSpacing"/>
        <w:jc w:val="both"/>
      </w:pPr>
      <w:r>
        <w:t>(5) Svi članovi stručnog povjerenstva potpisuju Izjavu o povjerljivosti i izbjegavanju sukoba interesa.</w:t>
      </w:r>
    </w:p>
    <w:p w14:paraId="3B8D2B0E" w14:textId="77777777" w:rsidR="004732C0" w:rsidRDefault="004732C0" w:rsidP="004732C0">
      <w:pPr>
        <w:pStyle w:val="NoSpacing"/>
        <w:jc w:val="both"/>
      </w:pPr>
    </w:p>
    <w:p w14:paraId="3B8D2B0F" w14:textId="77777777" w:rsidR="004732C0" w:rsidRDefault="004732C0" w:rsidP="004732C0">
      <w:pPr>
        <w:pStyle w:val="NoSpacing"/>
        <w:ind w:left="720"/>
        <w:jc w:val="center"/>
        <w:rPr>
          <w:b/>
        </w:rPr>
      </w:pPr>
    </w:p>
    <w:p w14:paraId="3B8D2B10" w14:textId="77777777" w:rsidR="004732C0" w:rsidRDefault="004732C0" w:rsidP="004732C0">
      <w:pPr>
        <w:pStyle w:val="NoSpacing"/>
        <w:ind w:left="720"/>
        <w:jc w:val="center"/>
        <w:rPr>
          <w:b/>
        </w:rPr>
      </w:pPr>
    </w:p>
    <w:p w14:paraId="3B8D2B11" w14:textId="77777777" w:rsidR="004732C0" w:rsidRPr="0086796F" w:rsidRDefault="004732C0" w:rsidP="004732C0">
      <w:pPr>
        <w:pStyle w:val="NoSpacing"/>
        <w:ind w:left="720"/>
        <w:jc w:val="center"/>
        <w:rPr>
          <w:b/>
        </w:rPr>
      </w:pPr>
      <w:r w:rsidRPr="0086796F">
        <w:rPr>
          <w:b/>
        </w:rPr>
        <w:t>5.</w:t>
      </w:r>
      <w:r>
        <w:rPr>
          <w:b/>
        </w:rPr>
        <w:t xml:space="preserve"> </w:t>
      </w:r>
      <w:r w:rsidRPr="0086796F">
        <w:rPr>
          <w:b/>
        </w:rPr>
        <w:t xml:space="preserve">Izbor </w:t>
      </w:r>
      <w:r>
        <w:rPr>
          <w:b/>
        </w:rPr>
        <w:t xml:space="preserve">i imenovanje </w:t>
      </w:r>
      <w:r w:rsidRPr="0086796F">
        <w:rPr>
          <w:b/>
        </w:rPr>
        <w:t>članova stručnog povjerenstva</w:t>
      </w:r>
    </w:p>
    <w:p w14:paraId="3B8D2B12" w14:textId="77777777" w:rsidR="004732C0" w:rsidRPr="00521101" w:rsidRDefault="004732C0" w:rsidP="004732C0">
      <w:pPr>
        <w:pStyle w:val="NoSpacing"/>
        <w:jc w:val="both"/>
      </w:pPr>
    </w:p>
    <w:p w14:paraId="3B8D2B13" w14:textId="77777777" w:rsidR="004732C0" w:rsidRDefault="004732C0" w:rsidP="004732C0">
      <w:pPr>
        <w:spacing w:after="200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Članak 8.</w:t>
      </w:r>
    </w:p>
    <w:p w14:paraId="3B8D2B14" w14:textId="77777777" w:rsidR="004732C0" w:rsidRDefault="004732C0" w:rsidP="004732C0">
      <w:pPr>
        <w:spacing w:after="20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(1) Stručno povjerenstvo bira i imenuje Akreditacijski savjet. </w:t>
      </w:r>
    </w:p>
    <w:p w14:paraId="3B8D2B15" w14:textId="77777777" w:rsidR="004732C0" w:rsidRPr="00511209" w:rsidRDefault="004732C0" w:rsidP="004732C0">
      <w:pPr>
        <w:spacing w:after="200"/>
        <w:jc w:val="both"/>
        <w:rPr>
          <w:rFonts w:eastAsia="Calibri"/>
          <w:lang w:eastAsia="en-US"/>
        </w:rPr>
      </w:pPr>
      <w:r w:rsidRPr="00511209">
        <w:rPr>
          <w:rFonts w:eastAsiaTheme="minorHAnsi"/>
          <w:lang w:eastAsia="en-US"/>
        </w:rPr>
        <w:t>(2) Akreditacijski se savjet prilikom izbora potencijalnih kandidata za članove stručnog povjerenstva koristi:</w:t>
      </w:r>
    </w:p>
    <w:p w14:paraId="3B8D2B16" w14:textId="77777777" w:rsidR="004732C0" w:rsidRPr="00511209" w:rsidRDefault="004732C0" w:rsidP="004732C0">
      <w:pPr>
        <w:ind w:firstLine="360"/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color w:val="231F20"/>
          <w:sz w:val="22"/>
          <w:szCs w:val="22"/>
          <w:lang w:eastAsia="en-US"/>
        </w:rPr>
        <w:t>-</w:t>
      </w:r>
      <w:r w:rsidRPr="00511209">
        <w:rPr>
          <w:rFonts w:eastAsiaTheme="minorHAnsi"/>
          <w:color w:val="231F20"/>
          <w:sz w:val="22"/>
          <w:szCs w:val="22"/>
          <w:lang w:eastAsia="en-US"/>
        </w:rPr>
        <w:tab/>
      </w:r>
      <w:r w:rsidRPr="00511209">
        <w:rPr>
          <w:rFonts w:eastAsiaTheme="minorHAnsi"/>
          <w:lang w:eastAsia="en-US"/>
        </w:rPr>
        <w:t>internom bazom recenzenata koju vodi agencija</w:t>
      </w:r>
    </w:p>
    <w:p w14:paraId="3B8D2B17" w14:textId="77777777" w:rsidR="004732C0" w:rsidRPr="00511209" w:rsidRDefault="004732C0" w:rsidP="004732C0">
      <w:pPr>
        <w:ind w:firstLine="360"/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>-</w:t>
      </w:r>
      <w:r w:rsidRPr="00511209">
        <w:rPr>
          <w:rFonts w:eastAsiaTheme="minorHAnsi"/>
          <w:lang w:eastAsia="en-US"/>
        </w:rPr>
        <w:tab/>
        <w:t>prijedlozima kandidata prikupljenim na temelju javnog poziva</w:t>
      </w:r>
    </w:p>
    <w:p w14:paraId="3B8D2B18" w14:textId="77777777" w:rsidR="004732C0" w:rsidRPr="00511209" w:rsidRDefault="004732C0" w:rsidP="004732C0">
      <w:pPr>
        <w:pStyle w:val="ListParagraph"/>
        <w:numPr>
          <w:ilvl w:val="0"/>
          <w:numId w:val="4"/>
        </w:numPr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 xml:space="preserve">preporukama drugih agencija nadležnih za osiguravanje kvalitete u visokom obrazovanju i znanosti </w:t>
      </w:r>
      <w:r w:rsidRPr="00511209">
        <w:rPr>
          <w:rFonts w:eastAsiaTheme="minorHAnsi"/>
          <w:lang w:eastAsia="en-US"/>
        </w:rPr>
        <w:tab/>
      </w:r>
    </w:p>
    <w:p w14:paraId="3B8D2B19" w14:textId="77777777" w:rsidR="004732C0" w:rsidRPr="00511209" w:rsidRDefault="004732C0" w:rsidP="004732C0">
      <w:pPr>
        <w:pStyle w:val="ListParagraph"/>
        <w:numPr>
          <w:ilvl w:val="0"/>
          <w:numId w:val="4"/>
        </w:numPr>
        <w:jc w:val="both"/>
        <w:rPr>
          <w:rFonts w:eastAsiaTheme="minorHAnsi"/>
          <w:lang w:eastAsia="en-US"/>
        </w:rPr>
      </w:pPr>
      <w:r w:rsidRPr="00511209">
        <w:rPr>
          <w:rFonts w:eastAsiaTheme="minorHAnsi"/>
          <w:lang w:eastAsia="en-US"/>
        </w:rPr>
        <w:t>izravnim pozivima upućenim potencijalnim kandidatima.</w:t>
      </w:r>
    </w:p>
    <w:p w14:paraId="3B8D2B1A" w14:textId="77777777" w:rsidR="004732C0" w:rsidRPr="00511209" w:rsidRDefault="004732C0" w:rsidP="004732C0">
      <w:pPr>
        <w:pStyle w:val="ListParagraph"/>
        <w:jc w:val="both"/>
        <w:rPr>
          <w:rFonts w:eastAsiaTheme="minorHAnsi"/>
          <w:lang w:eastAsia="en-US"/>
        </w:rPr>
      </w:pPr>
    </w:p>
    <w:p w14:paraId="3B8D2B1B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 w:rsidRPr="4D910540">
        <w:rPr>
          <w:rFonts w:eastAsia="Calibri"/>
          <w:lang w:eastAsia="en-US"/>
        </w:rPr>
        <w:t>(3) Agencija dostavlja visokom učilištu odnosno znanstvenom institutu odluku o imenovanju stručnog povjerenstva.</w:t>
      </w:r>
    </w:p>
    <w:p w14:paraId="3B8D2B1C" w14:textId="77777777" w:rsidR="004732C0" w:rsidRDefault="004732C0" w:rsidP="004732C0">
      <w:pPr>
        <w:spacing w:after="200"/>
        <w:rPr>
          <w:rFonts w:eastAsia="Calibri"/>
          <w:lang w:eastAsia="en-US"/>
        </w:rPr>
      </w:pPr>
    </w:p>
    <w:p w14:paraId="3B8D2B1D" w14:textId="77777777" w:rsidR="004732C0" w:rsidRDefault="004732C0" w:rsidP="004732C0">
      <w:pPr>
        <w:pStyle w:val="NoSpacing"/>
        <w:ind w:left="1440"/>
        <w:rPr>
          <w:b/>
        </w:rPr>
      </w:pPr>
      <w:r>
        <w:rPr>
          <w:b/>
        </w:rPr>
        <w:t>6. Zahtjev za izuzeće članova stručnog povjerenstva</w:t>
      </w:r>
    </w:p>
    <w:p w14:paraId="3B8D2B1E" w14:textId="77777777" w:rsidR="004732C0" w:rsidRDefault="004732C0" w:rsidP="004732C0">
      <w:pPr>
        <w:pStyle w:val="NoSpacing"/>
        <w:ind w:left="720"/>
        <w:jc w:val="center"/>
        <w:rPr>
          <w:b/>
        </w:rPr>
      </w:pPr>
    </w:p>
    <w:p w14:paraId="3B8D2B1F" w14:textId="77777777" w:rsidR="004732C0" w:rsidRPr="00B7709E" w:rsidRDefault="004732C0" w:rsidP="004732C0">
      <w:pPr>
        <w:pStyle w:val="NoSpacing"/>
        <w:ind w:left="720"/>
      </w:pPr>
      <w:r>
        <w:t xml:space="preserve">                                                </w:t>
      </w:r>
      <w:r w:rsidRPr="00B7709E">
        <w:t>Članak</w:t>
      </w:r>
      <w:r>
        <w:t xml:space="preserve"> 9.</w:t>
      </w:r>
    </w:p>
    <w:p w14:paraId="3B8D2B20" w14:textId="77777777" w:rsidR="004732C0" w:rsidRDefault="004732C0" w:rsidP="004732C0">
      <w:pPr>
        <w:pStyle w:val="NoSpacing"/>
        <w:jc w:val="both"/>
      </w:pPr>
    </w:p>
    <w:p w14:paraId="3B8D2B21" w14:textId="77777777" w:rsidR="004732C0" w:rsidRDefault="004732C0" w:rsidP="004732C0">
      <w:pPr>
        <w:pStyle w:val="NoSpacing"/>
        <w:jc w:val="both"/>
      </w:pPr>
      <w:r>
        <w:t xml:space="preserve">(1) Visoko učilište odnosno znanstveni institut može podnijeti Akreditacijskom savjetu zahtjev za izuzeće člana stručnog povjerenstva u roku od 8 dana od dana dostave odluke o imenovanju stručnog povjerenstva. </w:t>
      </w:r>
    </w:p>
    <w:p w14:paraId="3B8D2B22" w14:textId="77777777" w:rsidR="004732C0" w:rsidRDefault="004732C0" w:rsidP="004732C0">
      <w:pPr>
        <w:pStyle w:val="NoSpacing"/>
        <w:jc w:val="both"/>
      </w:pPr>
    </w:p>
    <w:p w14:paraId="3B8D2B23" w14:textId="77777777" w:rsidR="004732C0" w:rsidRDefault="004732C0" w:rsidP="004732C0">
      <w:pPr>
        <w:pStyle w:val="NoSpacing"/>
        <w:jc w:val="both"/>
      </w:pPr>
      <w:r>
        <w:t>(2) Akreditacijski savjet će u tom slučaju razmotriti zahtjev za izuzeće te, ako ga smatra opravdanim, imenovati novog člana stručnog povjerenstva.</w:t>
      </w:r>
    </w:p>
    <w:p w14:paraId="3B8D2B24" w14:textId="77777777" w:rsidR="004732C0" w:rsidRDefault="004732C0" w:rsidP="004732C0">
      <w:pPr>
        <w:pStyle w:val="NoSpacing"/>
        <w:jc w:val="both"/>
      </w:pPr>
    </w:p>
    <w:p w14:paraId="3B8D2B25" w14:textId="77777777" w:rsidR="004732C0" w:rsidRDefault="004732C0" w:rsidP="004732C0">
      <w:pPr>
        <w:pStyle w:val="NoSpacing"/>
        <w:jc w:val="both"/>
      </w:pPr>
    </w:p>
    <w:p w14:paraId="3B8D2B26" w14:textId="77777777" w:rsidR="004732C0" w:rsidRDefault="004732C0" w:rsidP="004732C0">
      <w:pPr>
        <w:pStyle w:val="NoSpacing"/>
        <w:jc w:val="both"/>
      </w:pPr>
    </w:p>
    <w:p w14:paraId="3B8D2B27" w14:textId="77777777" w:rsidR="004732C0" w:rsidRDefault="004732C0" w:rsidP="004732C0">
      <w:pPr>
        <w:pStyle w:val="NoSpacing"/>
        <w:jc w:val="both"/>
      </w:pPr>
    </w:p>
    <w:p w14:paraId="3B8D2B28" w14:textId="77777777" w:rsidR="004732C0" w:rsidRPr="00A62B16" w:rsidRDefault="004732C0" w:rsidP="004732C0">
      <w:pPr>
        <w:pStyle w:val="NoSpacing"/>
        <w:jc w:val="both"/>
      </w:pPr>
    </w:p>
    <w:p w14:paraId="3B8D2B29" w14:textId="77777777" w:rsidR="004732C0" w:rsidRPr="00521101" w:rsidRDefault="004732C0" w:rsidP="004732C0">
      <w:pPr>
        <w:spacing w:after="20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                        Članak 10.</w:t>
      </w:r>
    </w:p>
    <w:p w14:paraId="3B8D2B2A" w14:textId="77777777" w:rsidR="004732C0" w:rsidRPr="00E86F77" w:rsidRDefault="004732C0" w:rsidP="004732C0">
      <w:pPr>
        <w:spacing w:after="200"/>
        <w:jc w:val="both"/>
        <w:rPr>
          <w:rFonts w:eastAsia="Calibri"/>
          <w:lang w:eastAsia="en-US"/>
        </w:rPr>
      </w:pPr>
      <w:r w:rsidRPr="00E86F77">
        <w:t>(</w:t>
      </w:r>
      <w:r>
        <w:t>1</w:t>
      </w:r>
      <w:r w:rsidRPr="00E86F77">
        <w:t xml:space="preserve">) Agencija će, prije </w:t>
      </w:r>
      <w:r>
        <w:t>posjeta</w:t>
      </w:r>
      <w:r w:rsidRPr="00E86F77">
        <w:t>, organizirati edukaciju za članove stručnog povjerenstva na kojoj će upoznati članove stručnog povjerenstva o osobitostima postupka te njihovoj ulozi</w:t>
      </w:r>
      <w:r>
        <w:t xml:space="preserve"> i obvezama</w:t>
      </w:r>
      <w:r w:rsidRPr="00E86F77">
        <w:t xml:space="preserve"> u postupku </w:t>
      </w:r>
      <w:r>
        <w:t>te</w:t>
      </w:r>
      <w:r w:rsidRPr="00E86F77">
        <w:t xml:space="preserve"> rokovima.</w:t>
      </w:r>
      <w:r w:rsidRPr="00511209">
        <w:rPr>
          <w:b/>
        </w:rPr>
        <w:t xml:space="preserve"> </w:t>
      </w:r>
    </w:p>
    <w:p w14:paraId="3B8D2B2B" w14:textId="77777777" w:rsidR="004732C0" w:rsidRDefault="004732C0" w:rsidP="004732C0">
      <w:pPr>
        <w:pStyle w:val="NoSpacing"/>
        <w:jc w:val="both"/>
      </w:pPr>
      <w:r w:rsidRPr="00E86F77">
        <w:t>(</w:t>
      </w:r>
      <w:r>
        <w:t>2</w:t>
      </w:r>
      <w:r w:rsidRPr="00E86F77">
        <w:t>) Za svoj rad član stručnog povjerenstva ima pravo na naknadu u skladu s općim aktom Agencije</w:t>
      </w:r>
      <w:r>
        <w:t>.</w:t>
      </w:r>
    </w:p>
    <w:p w14:paraId="3B8D2B2C" w14:textId="77777777" w:rsidR="004732C0" w:rsidRDefault="004732C0" w:rsidP="004732C0">
      <w:pPr>
        <w:pStyle w:val="NoSpacing"/>
        <w:jc w:val="both"/>
      </w:pPr>
    </w:p>
    <w:p w14:paraId="3B8D2B2D" w14:textId="77777777" w:rsidR="004732C0" w:rsidRDefault="004732C0" w:rsidP="004732C0">
      <w:pPr>
        <w:pStyle w:val="NoSpacing"/>
        <w:ind w:left="1440"/>
        <w:jc w:val="center"/>
        <w:rPr>
          <w:b/>
        </w:rPr>
      </w:pPr>
    </w:p>
    <w:p w14:paraId="3B8D2B2E" w14:textId="77777777" w:rsidR="004732C0" w:rsidRPr="00B7709E" w:rsidRDefault="004732C0" w:rsidP="004732C0">
      <w:pPr>
        <w:pStyle w:val="NoSpacing"/>
        <w:ind w:left="1440"/>
        <w:rPr>
          <w:b/>
        </w:rPr>
      </w:pPr>
      <w:r>
        <w:rPr>
          <w:b/>
        </w:rPr>
        <w:t xml:space="preserve">                           7. P</w:t>
      </w:r>
      <w:r w:rsidRPr="00B7709E">
        <w:rPr>
          <w:b/>
        </w:rPr>
        <w:t>osjet stručnog povjerenstva</w:t>
      </w:r>
    </w:p>
    <w:p w14:paraId="3B8D2B2F" w14:textId="77777777" w:rsidR="004732C0" w:rsidRDefault="004732C0" w:rsidP="004732C0">
      <w:pPr>
        <w:pStyle w:val="NoSpacing"/>
        <w:jc w:val="center"/>
      </w:pPr>
    </w:p>
    <w:p w14:paraId="3B8D2B30" w14:textId="77777777" w:rsidR="004732C0" w:rsidRDefault="004732C0" w:rsidP="004732C0">
      <w:pPr>
        <w:pStyle w:val="NoSpacing"/>
        <w:jc w:val="center"/>
      </w:pPr>
      <w:r>
        <w:t>Članak 11.</w:t>
      </w:r>
    </w:p>
    <w:p w14:paraId="3B8D2B31" w14:textId="77777777" w:rsidR="004732C0" w:rsidRDefault="004732C0" w:rsidP="004732C0">
      <w:pPr>
        <w:pStyle w:val="NoSpacing"/>
        <w:jc w:val="center"/>
      </w:pPr>
    </w:p>
    <w:p w14:paraId="3B8D2B32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 w:rsidRPr="4D910540">
        <w:rPr>
          <w:rFonts w:eastAsia="Calibri"/>
          <w:lang w:eastAsia="en-US"/>
        </w:rPr>
        <w:t>(1) Agencija je obvezna obavijestiti visoko učilište odnosno znanstveni institut o terminu posjeta stručnog povjerenstva najkasnije 30 dana prije posjeta.</w:t>
      </w:r>
    </w:p>
    <w:p w14:paraId="3B8D2B33" w14:textId="77777777" w:rsidR="004732C0" w:rsidRDefault="004732C0" w:rsidP="004732C0">
      <w:pPr>
        <w:pStyle w:val="NoSpacing"/>
        <w:jc w:val="both"/>
      </w:pPr>
      <w:r>
        <w:t xml:space="preserve">(2) </w:t>
      </w:r>
      <w:r w:rsidRPr="4D910540">
        <w:t>Posjet stručnog povjerenstva provodi se u virtualnom okruženju (</w:t>
      </w:r>
      <w:r w:rsidRPr="4D910540">
        <w:rPr>
          <w:i/>
          <w:iCs/>
        </w:rPr>
        <w:t>online</w:t>
      </w:r>
      <w:r w:rsidRPr="4D910540">
        <w:t>), u hibridnom (mješovitom) obliku (hibridno – dijelom virtualno, a dijelom posjetom znanstvenom institutu) ili posjetom znanstvenom institutu (</w:t>
      </w:r>
      <w:proofErr w:type="spellStart"/>
      <w:r w:rsidRPr="4D910540">
        <w:rPr>
          <w:i/>
          <w:iCs/>
        </w:rPr>
        <w:t>onsite</w:t>
      </w:r>
      <w:proofErr w:type="spellEnd"/>
      <w:r w:rsidRPr="4D910540">
        <w:t xml:space="preserve">). </w:t>
      </w:r>
    </w:p>
    <w:p w14:paraId="3B8D2B34" w14:textId="77777777" w:rsidR="004732C0" w:rsidRDefault="004732C0" w:rsidP="004732C0">
      <w:pPr>
        <w:pStyle w:val="NoSpacing"/>
        <w:jc w:val="both"/>
      </w:pPr>
    </w:p>
    <w:p w14:paraId="3B8D2B35" w14:textId="77777777" w:rsidR="004732C0" w:rsidRDefault="004732C0" w:rsidP="004732C0">
      <w:pPr>
        <w:pStyle w:val="NoSpacing"/>
        <w:jc w:val="both"/>
      </w:pPr>
      <w:r>
        <w:t>(3) Stručno će povjerenstvo, u dogovoru s visokim učilištem odnosno znanstvenim institutom, posjetiti jedno ili više mjesta izvođenja studija i/ili obavljanja znanstvene djelatnosti i/ili jedno ili više mjesta na kojima izvodi svoje aktivnosti.</w:t>
      </w:r>
    </w:p>
    <w:p w14:paraId="3B8D2B36" w14:textId="77777777" w:rsidR="004732C0" w:rsidRDefault="004732C0" w:rsidP="004732C0">
      <w:pPr>
        <w:pStyle w:val="NoSpacing"/>
        <w:jc w:val="both"/>
      </w:pPr>
    </w:p>
    <w:p w14:paraId="3B8D2B37" w14:textId="77777777" w:rsidR="004732C0" w:rsidRPr="0081366A" w:rsidRDefault="004732C0" w:rsidP="004732C0">
      <w:pPr>
        <w:spacing w:after="200"/>
        <w:jc w:val="both"/>
        <w:rPr>
          <w:rFonts w:eastAsia="Calibri"/>
          <w:lang w:eastAsia="en-US"/>
        </w:rPr>
      </w:pPr>
      <w:r>
        <w:t xml:space="preserve">(4) Posjet se stručnog povjerenstva odvija prema unaprijed utvrđenom protokolu koji se dostavlja visokom učilištu odnosno znanstvenom institutu prije provođenja postupka. </w:t>
      </w:r>
    </w:p>
    <w:p w14:paraId="3B8D2B38" w14:textId="77777777" w:rsidR="004732C0" w:rsidRPr="0081366A" w:rsidRDefault="004732C0" w:rsidP="004732C0">
      <w:pPr>
        <w:spacing w:after="200"/>
        <w:jc w:val="both"/>
        <w:rPr>
          <w:rFonts w:eastAsia="Calibri"/>
          <w:lang w:eastAsia="en-US"/>
        </w:rPr>
      </w:pPr>
      <w:r w:rsidRPr="4D910540">
        <w:rPr>
          <w:rFonts w:eastAsia="Calibri"/>
          <w:lang w:eastAsia="en-US"/>
        </w:rPr>
        <w:t>(5) Visoko učilište odnosno znanstveni institut tijekom posjeta visokom učilištu je dužno osigurati odgovarajući prostor u kojem će se održavati svi sastanci predviđeni protokolom, s pristupom internetu te prostor koji će stručno povjerenstvo koristiti za svoje sastanke, pauzu, odlaganje osobnih stvari.</w:t>
      </w:r>
    </w:p>
    <w:p w14:paraId="3B8D2B39" w14:textId="77777777" w:rsidR="004732C0" w:rsidRPr="0081366A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(6) Visoko učilište odnosno znanstveni institut je dužno </w:t>
      </w:r>
      <w:r w:rsidRPr="0081366A">
        <w:rPr>
          <w:rFonts w:eastAsia="Calibri"/>
          <w:lang w:eastAsia="en-US"/>
        </w:rPr>
        <w:t xml:space="preserve">dati stručnom povjerenstvu na uvid dokumente kojima regulira svoje aktivnosti (primjerice pravilnike, sporazume, preslike ugovora o radu za zaposlene i njihove prijave na zdravstveno i mirovinsko osiguranje, preslike ugovora za vanjske suradnike, preslike izbora u zvanja za nastavnike i vanjske suradnike, </w:t>
      </w:r>
      <w:r>
        <w:rPr>
          <w:rFonts w:eastAsia="Calibri"/>
          <w:lang w:eastAsia="en-US"/>
        </w:rPr>
        <w:t>ako</w:t>
      </w:r>
      <w:r w:rsidRPr="0081366A">
        <w:rPr>
          <w:rFonts w:eastAsia="Calibri"/>
          <w:lang w:eastAsia="en-US"/>
        </w:rPr>
        <w:t xml:space="preserve"> je primjenjivo i sl.) te primjere </w:t>
      </w:r>
      <w:r>
        <w:rPr>
          <w:rFonts w:eastAsia="Calibri"/>
          <w:lang w:eastAsia="en-US"/>
        </w:rPr>
        <w:t>vrednovanja studenata</w:t>
      </w:r>
      <w:r w:rsidRPr="0081366A">
        <w:rPr>
          <w:rFonts w:eastAsia="Calibri"/>
          <w:lang w:eastAsia="en-US"/>
        </w:rPr>
        <w:t>.</w:t>
      </w:r>
    </w:p>
    <w:p w14:paraId="3B8D2B3A" w14:textId="77777777" w:rsidR="004732C0" w:rsidRDefault="004732C0" w:rsidP="004732C0">
      <w:pPr>
        <w:pStyle w:val="NoSpacing"/>
        <w:jc w:val="both"/>
      </w:pPr>
      <w:r>
        <w:t xml:space="preserve">(7) Članovi stručnog povjerenstva su neovisni u svom radu i ne predstavljaju svoje matične institucije. Prilikom sudjelovanja u postupku tematskog vrednovanja članovi stručnog povjerenstva vode se načelom nepristranosti i objektivnosti. </w:t>
      </w:r>
    </w:p>
    <w:p w14:paraId="3B8D2B3B" w14:textId="77777777" w:rsidR="004732C0" w:rsidRDefault="004732C0" w:rsidP="004732C0">
      <w:pPr>
        <w:pStyle w:val="NoSpacing"/>
        <w:jc w:val="both"/>
      </w:pPr>
    </w:p>
    <w:p w14:paraId="3B8D2B3C" w14:textId="77777777" w:rsidR="004732C0" w:rsidRDefault="004732C0" w:rsidP="004732C0">
      <w:pPr>
        <w:pStyle w:val="NoSpacing"/>
        <w:jc w:val="both"/>
      </w:pPr>
      <w:r>
        <w:t xml:space="preserve">(8) Članovi stručnog povjerenstva tijekom postupka tematskog vrednovanja ne smiju davati niti primati darove od visokog učilišta odnosno znanstvenog instituta  ili nekog od nastavnog, </w:t>
      </w:r>
      <w:r>
        <w:lastRenderedPageBreak/>
        <w:t xml:space="preserve">znanstvenog ili stručnog osoblja ili vanjskog suradnika visokog učilišta odnosno znanstvenog instituta. </w:t>
      </w:r>
    </w:p>
    <w:p w14:paraId="3B8D2B3D" w14:textId="77777777" w:rsidR="004732C0" w:rsidRDefault="004732C0" w:rsidP="004732C0">
      <w:pPr>
        <w:pStyle w:val="NoSpacing"/>
        <w:ind w:left="360"/>
        <w:jc w:val="both"/>
      </w:pPr>
    </w:p>
    <w:p w14:paraId="3B8D2B3E" w14:textId="77777777" w:rsidR="004732C0" w:rsidRDefault="004732C0" w:rsidP="004732C0">
      <w:pPr>
        <w:pStyle w:val="NoSpacing"/>
        <w:jc w:val="both"/>
      </w:pPr>
      <w:r>
        <w:t>(9) Posjet stručnog povjerenstva završava sastankom s upravom visokog učilišta odnosno znanstvenog instituta na kojem stručno povjerenstvo obavještava sudionike sastanka o zapažanjima s vrednovanja. Na tom sastanku nije predviđeno vrijeme za raspravu o tim zapažanjima. S</w:t>
      </w:r>
      <w:r w:rsidRPr="00277F9E">
        <w:t>tručno povjerenstvo ne smije upravi iznijeti mišljenje o ishodu predmetnog postupka</w:t>
      </w:r>
      <w:r>
        <w:t xml:space="preserve"> tematskog vrednovanja.</w:t>
      </w:r>
    </w:p>
    <w:p w14:paraId="3B8D2B3F" w14:textId="77777777" w:rsidR="004732C0" w:rsidRDefault="004732C0" w:rsidP="004732C0">
      <w:pPr>
        <w:pStyle w:val="NoSpacing"/>
        <w:jc w:val="both"/>
      </w:pPr>
    </w:p>
    <w:p w14:paraId="3B8D2B40" w14:textId="77777777" w:rsidR="004732C0" w:rsidRPr="00B331F7" w:rsidRDefault="004732C0" w:rsidP="004732C0">
      <w:pPr>
        <w:pStyle w:val="NoSpacing"/>
        <w:jc w:val="both"/>
      </w:pPr>
    </w:p>
    <w:p w14:paraId="3B8D2B41" w14:textId="77777777" w:rsidR="004732C0" w:rsidRPr="0001634A" w:rsidRDefault="004732C0" w:rsidP="004732C0">
      <w:pPr>
        <w:pStyle w:val="NoSpacing"/>
        <w:jc w:val="center"/>
        <w:rPr>
          <w:b/>
        </w:rPr>
      </w:pPr>
      <w:r>
        <w:rPr>
          <w:b/>
        </w:rPr>
        <w:t>8. I</w:t>
      </w:r>
      <w:r w:rsidRPr="0001634A">
        <w:rPr>
          <w:b/>
        </w:rPr>
        <w:t>zvješće</w:t>
      </w:r>
      <w:r>
        <w:rPr>
          <w:b/>
        </w:rPr>
        <w:t xml:space="preserve"> </w:t>
      </w:r>
    </w:p>
    <w:p w14:paraId="3B8D2B42" w14:textId="77777777" w:rsidR="004732C0" w:rsidRDefault="004732C0" w:rsidP="004732C0">
      <w:pPr>
        <w:pStyle w:val="NoSpacing"/>
        <w:jc w:val="center"/>
      </w:pPr>
    </w:p>
    <w:p w14:paraId="3B8D2B43" w14:textId="77777777" w:rsidR="004732C0" w:rsidRDefault="004732C0" w:rsidP="004732C0">
      <w:pPr>
        <w:pStyle w:val="NoSpacing"/>
        <w:jc w:val="center"/>
      </w:pPr>
      <w:r>
        <w:t>Članak 12.</w:t>
      </w:r>
    </w:p>
    <w:p w14:paraId="3B8D2B44" w14:textId="77777777" w:rsidR="004732C0" w:rsidRDefault="004732C0" w:rsidP="004732C0">
      <w:pPr>
        <w:pStyle w:val="NoSpacing"/>
        <w:jc w:val="center"/>
      </w:pPr>
    </w:p>
    <w:p w14:paraId="3B8D2B45" w14:textId="77777777" w:rsidR="004732C0" w:rsidRDefault="004732C0" w:rsidP="004732C0">
      <w:pPr>
        <w:pStyle w:val="NoSpacing"/>
        <w:jc w:val="both"/>
      </w:pPr>
      <w:r>
        <w:t xml:space="preserve">(1) Nakon posjeta stručno povjerenstvo sastavlja izvješće. </w:t>
      </w:r>
    </w:p>
    <w:p w14:paraId="3B8D2B46" w14:textId="77777777" w:rsidR="004732C0" w:rsidRDefault="004732C0" w:rsidP="004732C0">
      <w:pPr>
        <w:pStyle w:val="NoSpacing"/>
        <w:jc w:val="both"/>
      </w:pPr>
    </w:p>
    <w:p w14:paraId="3B8D2B47" w14:textId="77777777" w:rsidR="004732C0" w:rsidRDefault="004732C0" w:rsidP="004732C0">
      <w:pPr>
        <w:spacing w:after="200"/>
        <w:jc w:val="both"/>
      </w:pPr>
      <w:r>
        <w:t>(2) Izvješće se podnosi Agenciji u roku od 30 dana od dana završetka posjeta.</w:t>
      </w:r>
    </w:p>
    <w:p w14:paraId="3B8D2B48" w14:textId="77777777" w:rsidR="004732C0" w:rsidRDefault="004732C0" w:rsidP="004732C0">
      <w:pPr>
        <w:spacing w:after="200"/>
        <w:jc w:val="both"/>
      </w:pPr>
      <w:r>
        <w:t>(3) Izvješće mora sadržavati relevantne dokaze, analize i zaključke s obzirom na standarde kvalitete, ocjene kvalitete, preporuke za poboljšanje i/ili daljnje razvoj te zaključnu preporuku za ishod provedenog postupka.</w:t>
      </w:r>
    </w:p>
    <w:p w14:paraId="3B8D2B49" w14:textId="77777777" w:rsidR="004732C0" w:rsidRDefault="004732C0" w:rsidP="004732C0">
      <w:pPr>
        <w:spacing w:after="200"/>
        <w:jc w:val="both"/>
      </w:pPr>
    </w:p>
    <w:p w14:paraId="3B8D2B4A" w14:textId="77777777" w:rsidR="004732C0" w:rsidRDefault="004732C0" w:rsidP="004732C0">
      <w:p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9. N</w:t>
      </w:r>
      <w:r w:rsidRPr="005C2E23">
        <w:rPr>
          <w:rFonts w:eastAsia="Calibri"/>
          <w:b/>
          <w:lang w:eastAsia="en-US"/>
        </w:rPr>
        <w:t xml:space="preserve">ačin donošenja ocjene prema standardima kvalitete </w:t>
      </w:r>
    </w:p>
    <w:p w14:paraId="3B8D2B4B" w14:textId="77777777" w:rsidR="004732C0" w:rsidRDefault="004732C0" w:rsidP="004732C0">
      <w:pPr>
        <w:spacing w:line="276" w:lineRule="auto"/>
        <w:jc w:val="center"/>
        <w:rPr>
          <w:rFonts w:eastAsia="Calibri"/>
          <w:b/>
          <w:lang w:eastAsia="en-US"/>
        </w:rPr>
      </w:pPr>
      <w:r w:rsidRPr="005C2E23">
        <w:rPr>
          <w:rFonts w:eastAsia="Calibri"/>
          <w:b/>
          <w:lang w:eastAsia="en-US"/>
        </w:rPr>
        <w:t>i zaključne preporuke stručnog povjerenstva</w:t>
      </w:r>
    </w:p>
    <w:p w14:paraId="3B8D2B4C" w14:textId="77777777" w:rsidR="004732C0" w:rsidRPr="005C2E23" w:rsidRDefault="004732C0" w:rsidP="004732C0">
      <w:pPr>
        <w:spacing w:line="276" w:lineRule="auto"/>
        <w:jc w:val="center"/>
        <w:rPr>
          <w:rFonts w:eastAsia="Calibri"/>
          <w:b/>
          <w:lang w:eastAsia="en-US"/>
        </w:rPr>
      </w:pPr>
    </w:p>
    <w:p w14:paraId="3B8D2B4D" w14:textId="77777777" w:rsidR="004732C0" w:rsidRDefault="004732C0" w:rsidP="004732C0">
      <w:pPr>
        <w:spacing w:after="200" w:line="276" w:lineRule="auto"/>
        <w:jc w:val="center"/>
        <w:rPr>
          <w:rFonts w:eastAsia="Calibri"/>
          <w:lang w:eastAsia="en-US"/>
        </w:rPr>
      </w:pPr>
      <w:r w:rsidRPr="4D910540">
        <w:rPr>
          <w:rFonts w:eastAsia="Calibri"/>
          <w:lang w:eastAsia="en-US"/>
        </w:rPr>
        <w:t>Članak 13.</w:t>
      </w:r>
    </w:p>
    <w:p w14:paraId="3B8D2B4E" w14:textId="77777777" w:rsidR="004732C0" w:rsidRDefault="004732C0" w:rsidP="004732C0">
      <w:pPr>
        <w:spacing w:after="200"/>
        <w:jc w:val="both"/>
      </w:pPr>
      <w:r w:rsidRPr="4D910540">
        <w:rPr>
          <w:color w:val="000000" w:themeColor="text1"/>
        </w:rPr>
        <w:t>(1) Uzimajući u obzir opise pojedinih standarada, stručno povjerenstvo na temelju uvida u prikupljene dokaze i dostupne pokazatelje daje ocjenu za svaki standard. Ocjene su na razini standarda sljedeće: standard nije ispunjen, minimalna ispunjenost standarda, zadovoljavajuća ispunjenost standarda i standard ispunjen u potpunosti.</w:t>
      </w:r>
    </w:p>
    <w:p w14:paraId="3B8D2B4F" w14:textId="77777777" w:rsidR="004732C0" w:rsidRDefault="004732C0" w:rsidP="004732C0">
      <w:pPr>
        <w:spacing w:after="200"/>
        <w:jc w:val="both"/>
        <w:rPr>
          <w:strike/>
        </w:rPr>
      </w:pPr>
      <w:r w:rsidRPr="4D910540">
        <w:t xml:space="preserve">(2) Ocjena standard ispunjen u potpunosti podrazumijeva da je subjekt tematskog vrednovanja u cijelosti usklađen sa standardom koji je i uspješno proveden. Ocjena zadovoljavajuća ispunjenost standarda podrazumijeva da </w:t>
      </w:r>
      <w:r w:rsidRPr="00542177">
        <w:t>je subjekt tematskog vrednovanja</w:t>
      </w:r>
      <w:r w:rsidRPr="4D910540">
        <w:t xml:space="preserve"> većim dijelom usklađen sa standardom i da se njegova načela i duh slijede u praksi. Ocjena minimalna ispunjenost standarda podrazumijeva da su neki dijelovi standarda provedeni, a neki nisu te način njegove provedbe nije dovoljno učinkovit. Ocjena standard nije ispunjen podrazumijeva da visoko učilište nije usklađeno sa standardom.</w:t>
      </w:r>
    </w:p>
    <w:p w14:paraId="3B8D2B50" w14:textId="77777777" w:rsidR="004732C0" w:rsidRDefault="004732C0" w:rsidP="004732C0">
      <w:pPr>
        <w:spacing w:after="200"/>
        <w:jc w:val="both"/>
        <w:rPr>
          <w:rFonts w:eastAsia="Calibri"/>
          <w:color w:val="000000"/>
          <w:lang w:eastAsia="en-US" w:bidi="hr-HR"/>
        </w:rPr>
      </w:pPr>
      <w:r w:rsidRPr="4D910540">
        <w:rPr>
          <w:rFonts w:eastAsia="Calibri"/>
          <w:color w:val="000000" w:themeColor="text1"/>
          <w:lang w:eastAsia="en-US" w:bidi="hr-HR"/>
        </w:rPr>
        <w:t>(5) Sve ocjene standarada temelje se na odlukama koje stručno povjerenstvo donosi sporazumno.</w:t>
      </w:r>
    </w:p>
    <w:p w14:paraId="3B8D2B51" w14:textId="77777777" w:rsidR="004732C0" w:rsidRDefault="004732C0" w:rsidP="004732C0">
      <w:pPr>
        <w:spacing w:after="200"/>
        <w:jc w:val="both"/>
        <w:rPr>
          <w:rFonts w:eastAsia="Calibri"/>
          <w:color w:val="000000"/>
          <w:lang w:eastAsia="en-US" w:bidi="hr-HR"/>
        </w:rPr>
      </w:pPr>
      <w:r w:rsidRPr="4D910540">
        <w:rPr>
          <w:rFonts w:eastAsia="Calibri"/>
          <w:color w:val="000000" w:themeColor="text1"/>
          <w:lang w:eastAsia="en-US" w:bidi="hr-HR"/>
        </w:rPr>
        <w:lastRenderedPageBreak/>
        <w:t>(6) Ako nije postignut sporazum, ocjene standarada donose se većinom glasova članova stručnog povjerenstva.</w:t>
      </w:r>
    </w:p>
    <w:p w14:paraId="3B8D2B52" w14:textId="77777777" w:rsidR="004732C0" w:rsidRDefault="004732C0" w:rsidP="004732C0">
      <w:pPr>
        <w:spacing w:after="200"/>
        <w:jc w:val="both"/>
        <w:rPr>
          <w:rFonts w:eastAsia="Calibri"/>
          <w:color w:val="000000"/>
          <w:lang w:eastAsia="en-US" w:bidi="hr-HR"/>
        </w:rPr>
      </w:pPr>
      <w:r w:rsidRPr="4D910540">
        <w:rPr>
          <w:rFonts w:eastAsia="Calibri"/>
          <w:color w:val="000000" w:themeColor="text1"/>
          <w:lang w:eastAsia="en-US" w:bidi="hr-HR"/>
        </w:rPr>
        <w:t>(7) Ako se član stručnog povjerenstva i nakon donošenja zajedničke ocjene za pojedini standard protivi toj ocjeni ili se protivi obrazloženju odnosno analizi pojedinog standarda, taj član stručnog povjerenstva može napisati izdvojeno mišljenje.</w:t>
      </w:r>
    </w:p>
    <w:p w14:paraId="3B8D2B53" w14:textId="77777777" w:rsidR="004732C0" w:rsidRDefault="004732C0" w:rsidP="004732C0">
      <w:pPr>
        <w:spacing w:after="200"/>
        <w:jc w:val="both"/>
        <w:rPr>
          <w:rFonts w:eastAsia="Calibri"/>
          <w:color w:val="000000"/>
          <w:lang w:eastAsia="en-US" w:bidi="hr-HR"/>
        </w:rPr>
      </w:pPr>
      <w:r w:rsidRPr="4D910540">
        <w:rPr>
          <w:rFonts w:eastAsia="Calibri"/>
          <w:color w:val="000000" w:themeColor="text1"/>
          <w:lang w:eastAsia="en-US" w:bidi="hr-HR"/>
        </w:rPr>
        <w:t>(8) Izdvojeno mišljenje član stručnog povjerenstva je dužan obrazložiti te potpisano dostaviti zaposleniku Agencije koji pruža potporu radu stručnog povjerenstva.</w:t>
      </w:r>
    </w:p>
    <w:p w14:paraId="3B8D2B54" w14:textId="77777777" w:rsidR="004732C0" w:rsidRDefault="004732C0" w:rsidP="004732C0">
      <w:pPr>
        <w:spacing w:after="200"/>
        <w:jc w:val="both"/>
        <w:rPr>
          <w:rFonts w:eastAsia="Calibri"/>
          <w:color w:val="000000"/>
          <w:lang w:eastAsia="en-US" w:bidi="hr-HR"/>
        </w:rPr>
      </w:pPr>
      <w:r w:rsidRPr="4D910540">
        <w:rPr>
          <w:rFonts w:eastAsia="Calibri"/>
          <w:color w:val="000000" w:themeColor="text1"/>
          <w:lang w:eastAsia="en-US" w:bidi="hr-HR"/>
        </w:rPr>
        <w:t xml:space="preserve">(9) Izdvojeno mišljenje s obrazloženjem se prilaže završnom izvješću stručnog povjerenstva te čini njegov sastavni dio.  </w:t>
      </w:r>
    </w:p>
    <w:p w14:paraId="3B8D2B55" w14:textId="77777777" w:rsidR="004732C0" w:rsidRDefault="004732C0" w:rsidP="004732C0">
      <w:pPr>
        <w:spacing w:after="200"/>
        <w:jc w:val="both"/>
        <w:rPr>
          <w:rFonts w:eastAsia="Calibri"/>
          <w:color w:val="000000"/>
          <w:lang w:eastAsia="en-US" w:bidi="hr-HR"/>
        </w:rPr>
      </w:pPr>
    </w:p>
    <w:p w14:paraId="3B8D2B56" w14:textId="77777777" w:rsidR="004732C0" w:rsidRDefault="004732C0" w:rsidP="004732C0">
      <w:pPr>
        <w:spacing w:after="200"/>
        <w:jc w:val="center"/>
        <w:rPr>
          <w:rFonts w:eastAsia="Calibri"/>
          <w:lang w:eastAsia="en-US"/>
        </w:rPr>
      </w:pPr>
      <w:r w:rsidRPr="4D910540">
        <w:rPr>
          <w:rFonts w:eastAsia="Calibri"/>
          <w:b/>
          <w:bCs/>
          <w:lang w:eastAsia="en-US"/>
        </w:rPr>
        <w:t>10. Očitovanje visokog učilišta odnosna znanstvenog instituta na izvješće stručnog povjerenstva</w:t>
      </w:r>
    </w:p>
    <w:p w14:paraId="3B8D2B57" w14:textId="77777777" w:rsidR="004732C0" w:rsidRDefault="004732C0" w:rsidP="004732C0">
      <w:pPr>
        <w:spacing w:after="200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Članak 14.</w:t>
      </w:r>
    </w:p>
    <w:p w14:paraId="3B8D2B58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(1) Visoko učilište odnosno znanstveni institut ima pravo očitovati se na izvješće stručnog povjerenstva u roku od 15 dana od dana primitka izvješća. </w:t>
      </w:r>
    </w:p>
    <w:p w14:paraId="3B8D2B59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 w:rsidDel="004C7A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(2) </w:t>
      </w:r>
      <w:r w:rsidRPr="00EA47C4">
        <w:rPr>
          <w:rFonts w:eastAsia="Calibri"/>
          <w:lang w:eastAsia="en-US"/>
        </w:rPr>
        <w:t>Visoko učilište</w:t>
      </w:r>
      <w:r>
        <w:rPr>
          <w:rFonts w:eastAsia="Calibri"/>
          <w:lang w:eastAsia="en-US"/>
        </w:rPr>
        <w:t xml:space="preserve"> odnosno znanstveni institut</w:t>
      </w:r>
      <w:r w:rsidRPr="00EA47C4">
        <w:rPr>
          <w:rFonts w:eastAsia="Calibri"/>
          <w:lang w:eastAsia="en-US"/>
        </w:rPr>
        <w:t xml:space="preserve"> ne može</w:t>
      </w:r>
      <w:r>
        <w:rPr>
          <w:rFonts w:eastAsia="Calibri"/>
          <w:lang w:eastAsia="en-US"/>
        </w:rPr>
        <w:t xml:space="preserve"> se</w:t>
      </w:r>
      <w:r w:rsidRPr="00EA47C4">
        <w:rPr>
          <w:rFonts w:eastAsia="Calibri"/>
          <w:lang w:eastAsia="en-US"/>
        </w:rPr>
        <w:t xml:space="preserve"> u svom očitovanju osvrtati na iznesene stavove i zaključke stručnog povjerenstva</w:t>
      </w:r>
      <w:r>
        <w:rPr>
          <w:rFonts w:eastAsia="Calibri"/>
          <w:lang w:eastAsia="en-US"/>
        </w:rPr>
        <w:t>.</w:t>
      </w:r>
    </w:p>
    <w:p w14:paraId="3B8D2B5A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(3) Agencija dostavlja očitovanje visokog učilišta odnosno znanstvenog instituta  stručnom povjerenstvu koji će ispraviti izvješće u dijelu koji smatra opravdanim te, u roku od 15 dana, dostaviti Agenciji završno izvješće. U tom se slučaju završno izvješće dostavlja visokom učilištu odnosno znanstvenom institutu na znanje.</w:t>
      </w:r>
    </w:p>
    <w:p w14:paraId="3B8D2B5B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(4) Ako se visoko učilište odnosno znanstveni institut ne očituje na izvješće u propisanom roku, izvješće se smatra konačnim.</w:t>
      </w:r>
    </w:p>
    <w:p w14:paraId="3B8D2B5C" w14:textId="77777777" w:rsidR="004732C0" w:rsidRDefault="004732C0" w:rsidP="004732C0">
      <w:pPr>
        <w:spacing w:after="200"/>
        <w:jc w:val="center"/>
        <w:rPr>
          <w:rFonts w:eastAsia="Calibri"/>
          <w:b/>
          <w:lang w:eastAsia="en-US"/>
        </w:rPr>
      </w:pPr>
    </w:p>
    <w:p w14:paraId="3B8D2B5D" w14:textId="77777777" w:rsidR="004732C0" w:rsidRDefault="004732C0" w:rsidP="004732C0">
      <w:pPr>
        <w:spacing w:after="200"/>
        <w:jc w:val="center"/>
        <w:rPr>
          <w:rFonts w:eastAsia="Calibri"/>
          <w:b/>
          <w:lang w:eastAsia="en-US"/>
        </w:rPr>
      </w:pPr>
    </w:p>
    <w:p w14:paraId="3B8D2B5E" w14:textId="77777777" w:rsidR="004732C0" w:rsidRPr="00221B88" w:rsidRDefault="004732C0" w:rsidP="004732C0">
      <w:pPr>
        <w:spacing w:after="20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11. Obrazloženo mišljenje</w:t>
      </w:r>
      <w:r w:rsidRPr="00221B8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A</w:t>
      </w:r>
      <w:r w:rsidRPr="00221B88">
        <w:rPr>
          <w:rFonts w:eastAsia="Calibri"/>
          <w:b/>
          <w:lang w:eastAsia="en-US"/>
        </w:rPr>
        <w:t>kreditacijskog savjeta</w:t>
      </w:r>
      <w:r>
        <w:rPr>
          <w:rFonts w:eastAsia="Calibri"/>
          <w:b/>
          <w:lang w:eastAsia="en-US"/>
        </w:rPr>
        <w:t xml:space="preserve"> </w:t>
      </w:r>
    </w:p>
    <w:p w14:paraId="3B8D2B5F" w14:textId="77777777" w:rsidR="004732C0" w:rsidRDefault="004732C0" w:rsidP="004732C0">
      <w:pPr>
        <w:spacing w:after="200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Članak 15.</w:t>
      </w:r>
    </w:p>
    <w:p w14:paraId="3B8D2B60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(1) Završno izvješće stručnog povjerenstva u postupku tematskog vrednovanja  dostavlja se Akreditacijskom savjetu koji </w:t>
      </w:r>
      <w:r w:rsidRPr="0051073A">
        <w:rPr>
          <w:rFonts w:eastAsia="Calibri"/>
          <w:lang w:eastAsia="en-US"/>
        </w:rPr>
        <w:t>donosi obrazložen</w:t>
      </w:r>
      <w:r>
        <w:rPr>
          <w:rFonts w:eastAsia="Calibri"/>
          <w:lang w:eastAsia="en-US"/>
        </w:rPr>
        <w:t xml:space="preserve">o mišljenje koje sadrži ocjenu kvalitete tematskog vrednovanja po svakom pojedinom vrednovanom visokom učilištu odnosno znanstvenom institutu.  </w:t>
      </w:r>
    </w:p>
    <w:p w14:paraId="3B8D2B61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(2) </w:t>
      </w:r>
      <w:r w:rsidRPr="00CD40F4">
        <w:rPr>
          <w:rFonts w:eastAsia="Calibri"/>
          <w:lang w:eastAsia="en-US"/>
        </w:rPr>
        <w:t xml:space="preserve">Akreditacijski savjet može, u slučaju </w:t>
      </w:r>
      <w:r>
        <w:rPr>
          <w:rFonts w:eastAsia="Calibri"/>
          <w:lang w:eastAsia="en-US"/>
        </w:rPr>
        <w:t>kad</w:t>
      </w:r>
      <w:r w:rsidRPr="00CD40F4">
        <w:rPr>
          <w:rFonts w:eastAsia="Calibri"/>
          <w:lang w:eastAsia="en-US"/>
        </w:rPr>
        <w:t xml:space="preserve"> smatra potrebnim, zatražiti od stručnog povjerenstva</w:t>
      </w:r>
      <w:r>
        <w:rPr>
          <w:rFonts w:eastAsia="Calibri"/>
          <w:lang w:eastAsia="en-US"/>
        </w:rPr>
        <w:t xml:space="preserve"> </w:t>
      </w:r>
      <w:r w:rsidRPr="00CD40F4">
        <w:rPr>
          <w:rFonts w:eastAsia="Calibri"/>
          <w:lang w:eastAsia="en-US"/>
        </w:rPr>
        <w:t>potrebna pojašnjenja.</w:t>
      </w:r>
    </w:p>
    <w:p w14:paraId="3B8D2B62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 w:rsidRPr="4D910540">
        <w:rPr>
          <w:rFonts w:eastAsia="Calibri"/>
          <w:lang w:eastAsia="en-US"/>
        </w:rPr>
        <w:lastRenderedPageBreak/>
        <w:t xml:space="preserve">(3) Obrazloženo mišljenje Akreditacijskog savjeta Agencija dostavlja visokom učilištu odnosno znanstvenom institutu i Ministarstvu. </w:t>
      </w:r>
    </w:p>
    <w:p w14:paraId="3B8D2B63" w14:textId="77777777" w:rsidR="004732C0" w:rsidRDefault="004732C0" w:rsidP="004732C0">
      <w:pPr>
        <w:spacing w:after="20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(4) Na temelju obrazloženog mišljenje Akreditacijskog savjeta Agencija može pokrenuti postupak reakreditacije.</w:t>
      </w:r>
    </w:p>
    <w:p w14:paraId="3B8D2B64" w14:textId="77777777" w:rsidR="004732C0" w:rsidRDefault="004732C0" w:rsidP="004732C0">
      <w:pPr>
        <w:pStyle w:val="NoSpacing"/>
        <w:jc w:val="both"/>
      </w:pPr>
    </w:p>
    <w:p w14:paraId="3B8D2B65" w14:textId="77777777" w:rsidR="004732C0" w:rsidRDefault="004732C0" w:rsidP="004732C0">
      <w:pPr>
        <w:pStyle w:val="NoSpacing"/>
        <w:jc w:val="both"/>
      </w:pPr>
    </w:p>
    <w:p w14:paraId="3B8D2B66" w14:textId="77777777" w:rsidR="004732C0" w:rsidRDefault="004732C0" w:rsidP="004732C0">
      <w:pPr>
        <w:spacing w:after="200"/>
        <w:jc w:val="center"/>
        <w:rPr>
          <w:rFonts w:eastAsia="Calibri"/>
          <w:b/>
          <w:bCs/>
          <w:lang w:eastAsia="en-US"/>
        </w:rPr>
      </w:pPr>
      <w:r w:rsidRPr="4D910540">
        <w:rPr>
          <w:b/>
          <w:bCs/>
        </w:rPr>
        <w:t xml:space="preserve"> </w:t>
      </w:r>
      <w:r w:rsidRPr="4D910540">
        <w:rPr>
          <w:rFonts w:eastAsia="Calibri"/>
          <w:b/>
          <w:bCs/>
          <w:lang w:eastAsia="en-US"/>
        </w:rPr>
        <w:t>12. Javnost</w:t>
      </w:r>
    </w:p>
    <w:p w14:paraId="3B8D2B67" w14:textId="77777777" w:rsidR="004732C0" w:rsidRPr="00CD40F4" w:rsidRDefault="004732C0" w:rsidP="004732C0">
      <w:pPr>
        <w:spacing w:after="200"/>
        <w:jc w:val="center"/>
        <w:rPr>
          <w:rFonts w:eastAsia="Calibri"/>
          <w:lang w:eastAsia="en-US"/>
        </w:rPr>
      </w:pPr>
      <w:r w:rsidRPr="00CD40F4">
        <w:rPr>
          <w:rFonts w:eastAsia="Calibri"/>
          <w:lang w:eastAsia="en-US"/>
        </w:rPr>
        <w:t xml:space="preserve">Članak </w:t>
      </w:r>
      <w:r>
        <w:rPr>
          <w:rFonts w:eastAsia="Calibri"/>
          <w:lang w:eastAsia="en-US"/>
        </w:rPr>
        <w:t>16.</w:t>
      </w:r>
    </w:p>
    <w:p w14:paraId="3B8D2B68" w14:textId="77777777" w:rsidR="004732C0" w:rsidRPr="00CD40F4" w:rsidRDefault="004732C0" w:rsidP="004732C0">
      <w:pPr>
        <w:spacing w:after="200"/>
        <w:jc w:val="both"/>
        <w:rPr>
          <w:rFonts w:eastAsia="Calibri"/>
          <w:lang w:eastAsia="en-US"/>
        </w:rPr>
      </w:pPr>
      <w:r w:rsidRPr="00CD40F4">
        <w:rPr>
          <w:rFonts w:eastAsia="Calibri"/>
          <w:lang w:eastAsia="en-US"/>
        </w:rPr>
        <w:t>Završno izvješće</w:t>
      </w:r>
      <w:r>
        <w:rPr>
          <w:rFonts w:eastAsia="Calibri"/>
          <w:lang w:eastAsia="en-US"/>
        </w:rPr>
        <w:t xml:space="preserve"> stručnog povjerenstva te obrazloženo mišljenje Akreditacijskog savjeta </w:t>
      </w:r>
      <w:r w:rsidRPr="00CD40F4">
        <w:rPr>
          <w:rFonts w:eastAsia="Calibri"/>
          <w:lang w:eastAsia="en-US"/>
        </w:rPr>
        <w:t>javni su te se objavljuju na mrežnim stranicama Agencije</w:t>
      </w:r>
      <w:r>
        <w:rPr>
          <w:rFonts w:eastAsia="Calibri"/>
          <w:lang w:eastAsia="en-US"/>
        </w:rPr>
        <w:t>.</w:t>
      </w:r>
    </w:p>
    <w:p w14:paraId="3B8D2B69" w14:textId="77777777" w:rsidR="004732C0" w:rsidRPr="00933DBB" w:rsidRDefault="004732C0" w:rsidP="004732C0">
      <w:pPr>
        <w:pStyle w:val="NoSpacing"/>
        <w:jc w:val="center"/>
        <w:rPr>
          <w:b/>
        </w:rPr>
      </w:pPr>
    </w:p>
    <w:p w14:paraId="3B8D2B6A" w14:textId="77777777" w:rsidR="004732C0" w:rsidRPr="00DF4E27" w:rsidRDefault="004732C0" w:rsidP="004732C0">
      <w:pPr>
        <w:pStyle w:val="NoSpacing"/>
        <w:jc w:val="both"/>
      </w:pPr>
    </w:p>
    <w:p w14:paraId="3B8D2B6B" w14:textId="77777777" w:rsidR="004732C0" w:rsidRPr="00933DBB" w:rsidRDefault="004732C0" w:rsidP="004732C0">
      <w:pPr>
        <w:pStyle w:val="NoSpacing"/>
        <w:jc w:val="center"/>
        <w:rPr>
          <w:b/>
          <w:bCs/>
        </w:rPr>
      </w:pPr>
      <w:r w:rsidRPr="4D910540">
        <w:rPr>
          <w:b/>
          <w:bCs/>
        </w:rPr>
        <w:t>III. PRIJELAZNE I ZAVRŠNE ODREDBE</w:t>
      </w:r>
    </w:p>
    <w:p w14:paraId="3B8D2B6C" w14:textId="77777777" w:rsidR="004732C0" w:rsidRDefault="004732C0" w:rsidP="004732C0">
      <w:pPr>
        <w:pStyle w:val="NoSpacing"/>
        <w:jc w:val="center"/>
      </w:pPr>
    </w:p>
    <w:p w14:paraId="3B8D2B6D" w14:textId="77777777" w:rsidR="004732C0" w:rsidRDefault="004732C0" w:rsidP="004732C0">
      <w:pPr>
        <w:pStyle w:val="NoSpacing"/>
        <w:jc w:val="center"/>
      </w:pPr>
      <w:r>
        <w:t>Članak 17.</w:t>
      </w:r>
    </w:p>
    <w:p w14:paraId="3B8D2B6E" w14:textId="77777777" w:rsidR="004732C0" w:rsidRDefault="004732C0" w:rsidP="004732C0">
      <w:pPr>
        <w:pStyle w:val="NoSpacing"/>
        <w:jc w:val="both"/>
      </w:pPr>
    </w:p>
    <w:p w14:paraId="3B8D2B6F" w14:textId="77777777" w:rsidR="004732C0" w:rsidRDefault="004732C0" w:rsidP="004732C0"/>
    <w:p w14:paraId="3B8D2B70" w14:textId="77777777" w:rsidR="004732C0" w:rsidRDefault="004732C0" w:rsidP="004732C0">
      <w:pPr>
        <w:pStyle w:val="NoSpacing"/>
        <w:jc w:val="both"/>
      </w:pPr>
      <w:r>
        <w:t xml:space="preserve">(4) Ovaj Pravilnik objavljuje se na mrežnoj stranici Agencije te stupa na snagu danom objave na mrežnoj stranici. </w:t>
      </w:r>
    </w:p>
    <w:p w14:paraId="3B8D2B71" w14:textId="77777777" w:rsidR="004732C0" w:rsidRDefault="004732C0" w:rsidP="004732C0">
      <w:pPr>
        <w:pStyle w:val="NoSpacing"/>
        <w:jc w:val="both"/>
      </w:pPr>
    </w:p>
    <w:p w14:paraId="3B8D2B72" w14:textId="77777777" w:rsidR="004732C0" w:rsidRDefault="004732C0" w:rsidP="004732C0">
      <w:pPr>
        <w:pStyle w:val="NoSpacing"/>
        <w:ind w:left="720"/>
        <w:jc w:val="both"/>
      </w:pPr>
      <w:r>
        <w:t xml:space="preserve">       </w:t>
      </w:r>
    </w:p>
    <w:p w14:paraId="3B8D2B73" w14:textId="77777777" w:rsidR="004732C0" w:rsidRDefault="004732C0" w:rsidP="004732C0">
      <w:pPr>
        <w:pStyle w:val="NoSpacing"/>
        <w:jc w:val="center"/>
      </w:pPr>
      <w:r>
        <w:t xml:space="preserve">                                                                                                         predsjednica </w:t>
      </w:r>
    </w:p>
    <w:p w14:paraId="3B8D2B74" w14:textId="77777777" w:rsidR="004732C0" w:rsidRDefault="004732C0" w:rsidP="004732C0">
      <w:pPr>
        <w:pStyle w:val="NoSpacing"/>
        <w:jc w:val="center"/>
      </w:pPr>
      <w:r>
        <w:t xml:space="preserve">                                                                                                          Akreditacijskog savjeta</w:t>
      </w:r>
    </w:p>
    <w:p w14:paraId="3B8D2B75" w14:textId="77777777" w:rsidR="004732C0" w:rsidRDefault="004732C0" w:rsidP="004732C0">
      <w:pPr>
        <w:pStyle w:val="NoSpacing"/>
        <w:jc w:val="right"/>
      </w:pPr>
    </w:p>
    <w:p w14:paraId="3B8D2B76" w14:textId="77777777" w:rsidR="004732C0" w:rsidRDefault="004732C0" w:rsidP="004732C0">
      <w:pPr>
        <w:pStyle w:val="NoSpacing"/>
        <w:jc w:val="right"/>
      </w:pPr>
    </w:p>
    <w:p w14:paraId="3B8D2B77" w14:textId="77777777" w:rsidR="004732C0" w:rsidRDefault="004732C0" w:rsidP="004732C0">
      <w:pPr>
        <w:pStyle w:val="NoSpacing"/>
        <w:jc w:val="right"/>
      </w:pPr>
      <w:r>
        <w:t>______________________</w:t>
      </w:r>
    </w:p>
    <w:p w14:paraId="3B8D2B78" w14:textId="77777777" w:rsidR="004732C0" w:rsidRDefault="004732C0" w:rsidP="004732C0">
      <w:pPr>
        <w:pStyle w:val="NoSpacing"/>
      </w:pPr>
      <w:r>
        <w:t xml:space="preserve">                                                                            </w:t>
      </w:r>
    </w:p>
    <w:p w14:paraId="3B8D2B79" w14:textId="77777777" w:rsidR="004732C0" w:rsidRPr="00DF4E27" w:rsidRDefault="004732C0" w:rsidP="004732C0">
      <w:pPr>
        <w:pStyle w:val="NoSpacing"/>
        <w:jc w:val="center"/>
      </w:pPr>
      <w:r>
        <w:t xml:space="preserve">                                                                                                    prof. dr. sc. Mirjana Hruškar   </w:t>
      </w:r>
    </w:p>
    <w:p w14:paraId="3B8D2B7A" w14:textId="77777777" w:rsidR="004732C0" w:rsidRDefault="004732C0" w:rsidP="004732C0">
      <w:pPr>
        <w:pStyle w:val="NoSpacing"/>
        <w:rPr>
          <w:b/>
        </w:rPr>
      </w:pPr>
    </w:p>
    <w:p w14:paraId="3B8D2B7B" w14:textId="77777777" w:rsidR="004732C0" w:rsidRDefault="004732C0" w:rsidP="004732C0">
      <w:pPr>
        <w:pStyle w:val="NoSpacing"/>
        <w:rPr>
          <w:b/>
        </w:rPr>
      </w:pPr>
    </w:p>
    <w:p w14:paraId="3B8D2B7C" w14:textId="77777777" w:rsidR="004732C0" w:rsidRDefault="004732C0" w:rsidP="004732C0">
      <w:pPr>
        <w:pStyle w:val="NoSpacing"/>
        <w:rPr>
          <w:b/>
        </w:rPr>
      </w:pPr>
    </w:p>
    <w:p w14:paraId="3B8D2B7D" w14:textId="77777777" w:rsidR="004732C0" w:rsidRDefault="004732C0" w:rsidP="004732C0">
      <w:pPr>
        <w:pStyle w:val="NoSpacing"/>
        <w:rPr>
          <w:b/>
        </w:rPr>
      </w:pPr>
    </w:p>
    <w:p w14:paraId="3B8D2B7E" w14:textId="77777777" w:rsidR="004732C0" w:rsidRPr="00933DBB" w:rsidRDefault="004732C0" w:rsidP="004732C0">
      <w:pPr>
        <w:pStyle w:val="NoSpacing"/>
        <w:rPr>
          <w:b/>
        </w:rPr>
      </w:pPr>
    </w:p>
    <w:p w14:paraId="3B8D2B7F" w14:textId="77777777" w:rsidR="00CA0F91" w:rsidRPr="00CA0F91" w:rsidRDefault="00CA0F91" w:rsidP="00CA0F91"/>
    <w:sectPr w:rsidR="00CA0F91" w:rsidRPr="00CA0F91" w:rsidSect="00B93887">
      <w:headerReference w:type="default" r:id="rId8"/>
      <w:footerReference w:type="default" r:id="rId9"/>
      <w:pgSz w:w="11906" w:h="16838"/>
      <w:pgMar w:top="2835" w:right="1134" w:bottom="170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AFC3A" w14:textId="77777777" w:rsidR="00A55320" w:rsidRDefault="00A55320" w:rsidP="00D31A26">
      <w:r>
        <w:separator/>
      </w:r>
    </w:p>
  </w:endnote>
  <w:endnote w:type="continuationSeparator" w:id="0">
    <w:p w14:paraId="12EF6659" w14:textId="77777777" w:rsidR="00A55320" w:rsidRDefault="00A55320" w:rsidP="00D31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witzer Semibold">
    <w:altName w:val="Calibri"/>
    <w:panose1 w:val="00000000000000000000"/>
    <w:charset w:val="4D"/>
    <w:family w:val="auto"/>
    <w:notTrueType/>
    <w:pitch w:val="variable"/>
    <w:sig w:usb0="80000007" w:usb1="10000000" w:usb2="00000000" w:usb3="00000000" w:csb0="00000093" w:csb1="00000000"/>
  </w:font>
  <w:font w:name="Switzer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93" w:csb1="00000000"/>
  </w:font>
  <w:font w:name="Neco">
    <w:altName w:val="Calibri"/>
    <w:panose1 w:val="00000000000000000000"/>
    <w:charset w:val="00"/>
    <w:family w:val="modern"/>
    <w:notTrueType/>
    <w:pitch w:val="variable"/>
    <w:sig w:usb0="80000007" w:usb1="00000001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8526" w:type="dxa"/>
      <w:tblInd w:w="-34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352"/>
      <w:gridCol w:w="2722"/>
      <w:gridCol w:w="352"/>
      <w:gridCol w:w="2268"/>
      <w:gridCol w:w="1416"/>
      <w:gridCol w:w="1416"/>
    </w:tblGrid>
    <w:tr w:rsidR="00E1192C" w14:paraId="3B8D2B91" w14:textId="77777777" w:rsidTr="00E1192C">
      <w:trPr>
        <w:cantSplit/>
        <w:trHeight w:val="20"/>
      </w:trPr>
      <w:tc>
        <w:tcPr>
          <w:tcW w:w="352" w:type="dxa"/>
        </w:tcPr>
        <w:p w14:paraId="3B8D2B85" w14:textId="77777777" w:rsidR="00E1192C" w:rsidRPr="008C61E5" w:rsidRDefault="00E1192C" w:rsidP="00E1192C">
          <w:pPr>
            <w:pStyle w:val="Footer"/>
            <w:spacing w:line="228" w:lineRule="exact"/>
            <w:rPr>
              <w:b/>
              <w:bCs/>
            </w:rPr>
          </w:pPr>
          <w:r w:rsidRPr="003B4821">
            <w:rPr>
              <w:b/>
              <w:bCs/>
              <w:color w:val="E10612" w:themeColor="accent2"/>
            </w:rPr>
            <w:t>A</w:t>
          </w:r>
        </w:p>
      </w:tc>
      <w:tc>
        <w:tcPr>
          <w:tcW w:w="2722" w:type="dxa"/>
        </w:tcPr>
        <w:p w14:paraId="3B8D2B86" w14:textId="2F4F8A0D" w:rsidR="00E1192C" w:rsidRDefault="00696BAF" w:rsidP="00E1192C">
          <w:pPr>
            <w:pStyle w:val="Footer"/>
            <w:spacing w:line="228" w:lineRule="exact"/>
          </w:pPr>
          <w:r>
            <w:t>Ravnice 48</w:t>
          </w:r>
        </w:p>
        <w:p w14:paraId="3B8D2B87" w14:textId="77777777" w:rsidR="00E1192C" w:rsidRDefault="00E1192C" w:rsidP="00E1192C">
          <w:pPr>
            <w:pStyle w:val="Footer"/>
            <w:spacing w:line="228" w:lineRule="exact"/>
          </w:pPr>
          <w:r>
            <w:t>10 000 Zagreb</w:t>
          </w:r>
        </w:p>
        <w:p w14:paraId="3B8D2B88" w14:textId="77777777" w:rsidR="00E1192C" w:rsidRDefault="00E1192C" w:rsidP="00E1192C">
          <w:pPr>
            <w:pStyle w:val="Footer"/>
            <w:spacing w:line="228" w:lineRule="exact"/>
          </w:pPr>
          <w:r>
            <w:t>Republika Hrvatska</w:t>
          </w:r>
        </w:p>
      </w:tc>
      <w:tc>
        <w:tcPr>
          <w:tcW w:w="352" w:type="dxa"/>
        </w:tcPr>
        <w:p w14:paraId="3B8D2B89" w14:textId="77777777" w:rsidR="00E1192C" w:rsidRPr="003B4821" w:rsidRDefault="00E1192C" w:rsidP="00E1192C">
          <w:pPr>
            <w:pStyle w:val="Footer"/>
            <w:spacing w:line="228" w:lineRule="exact"/>
            <w:rPr>
              <w:b/>
              <w:bCs/>
              <w:color w:val="E10612" w:themeColor="accent2"/>
            </w:rPr>
          </w:pPr>
          <w:r w:rsidRPr="003B4821">
            <w:rPr>
              <w:b/>
              <w:bCs/>
              <w:color w:val="E10612" w:themeColor="accent2"/>
            </w:rPr>
            <w:t>T</w:t>
          </w:r>
        </w:p>
        <w:p w14:paraId="3B8D2B8A" w14:textId="77777777" w:rsidR="00E1192C" w:rsidRPr="003B4821" w:rsidRDefault="00E1192C" w:rsidP="00E1192C">
          <w:pPr>
            <w:pStyle w:val="Footer"/>
            <w:spacing w:line="228" w:lineRule="exact"/>
            <w:rPr>
              <w:b/>
              <w:bCs/>
              <w:color w:val="E10612" w:themeColor="accent2"/>
            </w:rPr>
          </w:pPr>
          <w:r w:rsidRPr="003B4821">
            <w:rPr>
              <w:b/>
              <w:bCs/>
              <w:color w:val="E10612" w:themeColor="accent2"/>
            </w:rPr>
            <w:t>E</w:t>
          </w:r>
        </w:p>
        <w:p w14:paraId="3B8D2B8B" w14:textId="77777777" w:rsidR="00E1192C" w:rsidRPr="003B4821" w:rsidRDefault="00E1192C" w:rsidP="00E1192C">
          <w:pPr>
            <w:pStyle w:val="Footer"/>
            <w:spacing w:line="228" w:lineRule="exact"/>
            <w:rPr>
              <w:color w:val="E10612" w:themeColor="accent2"/>
            </w:rPr>
          </w:pPr>
          <w:r w:rsidRPr="003B4821">
            <w:rPr>
              <w:b/>
              <w:bCs/>
              <w:color w:val="E10612" w:themeColor="accent2"/>
            </w:rPr>
            <w:t>W</w:t>
          </w:r>
        </w:p>
      </w:tc>
      <w:tc>
        <w:tcPr>
          <w:tcW w:w="2268" w:type="dxa"/>
        </w:tcPr>
        <w:p w14:paraId="3B8D2B8C" w14:textId="77777777" w:rsidR="00E1192C" w:rsidRDefault="00E1192C" w:rsidP="00E1192C">
          <w:pPr>
            <w:pStyle w:val="Footer"/>
            <w:spacing w:line="228" w:lineRule="exact"/>
          </w:pPr>
          <w:r>
            <w:t>+385 1 6274 800</w:t>
          </w:r>
        </w:p>
        <w:p w14:paraId="3B8D2B8D" w14:textId="77777777" w:rsidR="00E1192C" w:rsidRDefault="00E1192C" w:rsidP="00E1192C">
          <w:pPr>
            <w:pStyle w:val="Footer"/>
            <w:spacing w:line="228" w:lineRule="exact"/>
          </w:pPr>
          <w:r>
            <w:t>ured@azvo.hr</w:t>
          </w:r>
        </w:p>
        <w:p w14:paraId="3B8D2B8E" w14:textId="77777777" w:rsidR="00E1192C" w:rsidRDefault="00E1192C" w:rsidP="00E1192C">
          <w:pPr>
            <w:pStyle w:val="Footer"/>
            <w:spacing w:line="228" w:lineRule="exact"/>
          </w:pPr>
          <w:r>
            <w:t>www.azvo.hr</w:t>
          </w:r>
        </w:p>
      </w:tc>
      <w:tc>
        <w:tcPr>
          <w:tcW w:w="1416" w:type="dxa"/>
        </w:tcPr>
        <w:p w14:paraId="3B8D2B8F" w14:textId="77777777" w:rsidR="00E1192C" w:rsidRDefault="00E1192C" w:rsidP="00E1192C">
          <w:pPr>
            <w:pStyle w:val="Footer"/>
            <w:spacing w:line="228" w:lineRule="exact"/>
          </w:pPr>
        </w:p>
      </w:tc>
      <w:tc>
        <w:tcPr>
          <w:tcW w:w="1416" w:type="dxa"/>
        </w:tcPr>
        <w:p w14:paraId="3B8D2B90" w14:textId="77777777" w:rsidR="00E1192C" w:rsidRDefault="00E1192C" w:rsidP="00E1192C">
          <w:pPr>
            <w:pStyle w:val="Footer"/>
            <w:spacing w:line="228" w:lineRule="exact"/>
          </w:pPr>
        </w:p>
      </w:tc>
    </w:tr>
  </w:tbl>
  <w:p w14:paraId="3B8D2B92" w14:textId="77777777" w:rsidR="00E1192C" w:rsidRPr="00E1192C" w:rsidRDefault="00E1192C" w:rsidP="00E119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F2866E" w14:textId="77777777" w:rsidR="00A55320" w:rsidRDefault="00A55320" w:rsidP="00D31A26">
      <w:r>
        <w:separator/>
      </w:r>
    </w:p>
  </w:footnote>
  <w:footnote w:type="continuationSeparator" w:id="0">
    <w:p w14:paraId="2D71DC2D" w14:textId="77777777" w:rsidR="00A55320" w:rsidRDefault="00A55320" w:rsidP="00D31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8D2B84" w14:textId="77777777" w:rsidR="00E20A0F" w:rsidRDefault="00E20A0F" w:rsidP="00D31A26">
    <w:pPr>
      <w:pStyle w:val="Header"/>
    </w:pPr>
    <w:r w:rsidRPr="00E20A0F">
      <w:rPr>
        <w:noProof/>
      </w:rPr>
      <w:drawing>
        <wp:anchor distT="0" distB="0" distL="114300" distR="114300" simplePos="0" relativeHeight="251658240" behindDoc="0" locked="0" layoutInCell="1" allowOverlap="1" wp14:anchorId="3B8D2B93" wp14:editId="3B8D2B94">
          <wp:simplePos x="0" y="0"/>
          <wp:positionH relativeFrom="page">
            <wp:posOffset>720090</wp:posOffset>
          </wp:positionH>
          <wp:positionV relativeFrom="page">
            <wp:posOffset>434340</wp:posOffset>
          </wp:positionV>
          <wp:extent cx="1697040" cy="1076760"/>
          <wp:effectExtent l="0" t="0" r="0" b="9525"/>
          <wp:wrapNone/>
          <wp:docPr id="1405640648" name="Picture 14056406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040" cy="107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82917"/>
    <w:multiLevelType w:val="hybridMultilevel"/>
    <w:tmpl w:val="10FCD25E"/>
    <w:lvl w:ilvl="0" w:tplc="E1CCCED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A4ABE"/>
    <w:multiLevelType w:val="hybridMultilevel"/>
    <w:tmpl w:val="087AAB3C"/>
    <w:lvl w:ilvl="0" w:tplc="52C25C08">
      <w:start w:val="5"/>
      <w:numFmt w:val="bullet"/>
      <w:lvlText w:val="–"/>
      <w:lvlJc w:val="left"/>
      <w:pPr>
        <w:ind w:left="720" w:hanging="360"/>
      </w:pPr>
      <w:rPr>
        <w:rFonts w:ascii="Cambria" w:eastAsiaTheme="minorHAnsi" w:hAnsi="Cambria" w:cstheme="minorBidi" w:hint="default"/>
        <w:color w:val="231F2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4687E"/>
    <w:multiLevelType w:val="hybridMultilevel"/>
    <w:tmpl w:val="D4788C4C"/>
    <w:lvl w:ilvl="0" w:tplc="FBD84BF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088701A"/>
    <w:multiLevelType w:val="hybridMultilevel"/>
    <w:tmpl w:val="8AA66C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E55AB2"/>
    <w:multiLevelType w:val="hybridMultilevel"/>
    <w:tmpl w:val="7144DFAE"/>
    <w:lvl w:ilvl="0" w:tplc="F59AA4EC">
      <w:start w:val="9"/>
      <w:numFmt w:val="bullet"/>
      <w:lvlText w:val="-"/>
      <w:lvlJc w:val="left"/>
      <w:pPr>
        <w:ind w:left="720" w:hanging="360"/>
      </w:pPr>
      <w:rPr>
        <w:rFonts w:ascii="Cambria" w:eastAsiaTheme="minorHAnsi" w:hAnsi="Cambri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AF4"/>
    <w:rsid w:val="0018474E"/>
    <w:rsid w:val="002E045B"/>
    <w:rsid w:val="002F2B6E"/>
    <w:rsid w:val="003B4821"/>
    <w:rsid w:val="003D3CD9"/>
    <w:rsid w:val="00452982"/>
    <w:rsid w:val="004732C0"/>
    <w:rsid w:val="004D6839"/>
    <w:rsid w:val="006519B6"/>
    <w:rsid w:val="00664518"/>
    <w:rsid w:val="00696BAF"/>
    <w:rsid w:val="00765D01"/>
    <w:rsid w:val="00776A8B"/>
    <w:rsid w:val="00867A64"/>
    <w:rsid w:val="00886C81"/>
    <w:rsid w:val="008C61E5"/>
    <w:rsid w:val="00921D50"/>
    <w:rsid w:val="009A2116"/>
    <w:rsid w:val="009A6A4C"/>
    <w:rsid w:val="00A26588"/>
    <w:rsid w:val="00A55320"/>
    <w:rsid w:val="00A71442"/>
    <w:rsid w:val="00AB3834"/>
    <w:rsid w:val="00AD0D67"/>
    <w:rsid w:val="00AD548A"/>
    <w:rsid w:val="00AF6627"/>
    <w:rsid w:val="00B0544F"/>
    <w:rsid w:val="00B23889"/>
    <w:rsid w:val="00B261AB"/>
    <w:rsid w:val="00B521EA"/>
    <w:rsid w:val="00B93887"/>
    <w:rsid w:val="00CA0F91"/>
    <w:rsid w:val="00D06D07"/>
    <w:rsid w:val="00D253FF"/>
    <w:rsid w:val="00D31A26"/>
    <w:rsid w:val="00D40006"/>
    <w:rsid w:val="00D46F1B"/>
    <w:rsid w:val="00D61C40"/>
    <w:rsid w:val="00DC6AF4"/>
    <w:rsid w:val="00DF46B2"/>
    <w:rsid w:val="00E1192C"/>
    <w:rsid w:val="00E20A0F"/>
    <w:rsid w:val="00E673C0"/>
    <w:rsid w:val="00F70E9A"/>
    <w:rsid w:val="00F86F85"/>
    <w:rsid w:val="00FC1F34"/>
    <w:rsid w:val="00FE3D53"/>
    <w:rsid w:val="00FF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8D2AA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32C0"/>
    <w:rPr>
      <w:rFonts w:ascii="Times New Roman" w:eastAsia="Times New Roman" w:hAnsi="Times New Roman" w:cs="Times New Roman"/>
      <w:lang w:eastAsia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6F85"/>
    <w:pPr>
      <w:keepNext/>
      <w:keepLines/>
      <w:spacing w:before="240"/>
      <w:outlineLvl w:val="0"/>
    </w:pPr>
    <w:rPr>
      <w:rFonts w:ascii="Switzer Semibold" w:eastAsiaTheme="majorEastAsia" w:hAnsi="Switzer Semibold" w:cstheme="majorBidi"/>
      <w:b/>
      <w:color w:val="1083E7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6F85"/>
    <w:pPr>
      <w:keepNext/>
      <w:keepLines/>
      <w:spacing w:before="40"/>
      <w:outlineLvl w:val="1"/>
    </w:pPr>
    <w:rPr>
      <w:rFonts w:ascii="Switzer Semibold" w:eastAsiaTheme="majorEastAsia" w:hAnsi="Switzer Semibold" w:cstheme="majorBidi"/>
      <w:b/>
      <w:color w:val="1083E7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0A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0A0F"/>
  </w:style>
  <w:style w:type="paragraph" w:styleId="Footer">
    <w:name w:val="footer"/>
    <w:basedOn w:val="Normal"/>
    <w:link w:val="FooterChar"/>
    <w:uiPriority w:val="99"/>
    <w:unhideWhenUsed/>
    <w:rsid w:val="00E20A0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A0F"/>
  </w:style>
  <w:style w:type="table" w:styleId="TableGrid">
    <w:name w:val="Table Grid"/>
    <w:basedOn w:val="TableNormal"/>
    <w:uiPriority w:val="39"/>
    <w:rsid w:val="00A71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86F85"/>
    <w:rPr>
      <w:rFonts w:ascii="Switzer Semibold" w:eastAsiaTheme="majorEastAsia" w:hAnsi="Switzer Semibold" w:cstheme="majorBidi"/>
      <w:b/>
      <w:color w:val="1083E7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6F85"/>
    <w:rPr>
      <w:rFonts w:ascii="Switzer Semibold" w:eastAsiaTheme="majorEastAsia" w:hAnsi="Switzer Semibold" w:cstheme="majorBidi"/>
      <w:b/>
      <w:color w:val="1083E7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86F85"/>
    <w:pPr>
      <w:contextualSpacing/>
    </w:pPr>
    <w:rPr>
      <w:rFonts w:ascii="Switzer Semibold" w:eastAsiaTheme="majorEastAsia" w:hAnsi="Switzer Semibold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F85"/>
    <w:rPr>
      <w:rFonts w:ascii="Switzer Semibold" w:eastAsiaTheme="majorEastAsia" w:hAnsi="Switzer Semibold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F85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86F85"/>
    <w:rPr>
      <w:rFonts w:ascii="Switzer" w:eastAsiaTheme="minorEastAsia" w:hAnsi="Switzer"/>
      <w:color w:val="5A5A5A" w:themeColor="text1" w:themeTint="A5"/>
      <w:spacing w:val="15"/>
      <w:sz w:val="22"/>
      <w:szCs w:val="22"/>
    </w:rPr>
  </w:style>
  <w:style w:type="character" w:styleId="Strong">
    <w:name w:val="Strong"/>
    <w:basedOn w:val="DefaultParagraphFont"/>
    <w:uiPriority w:val="22"/>
    <w:qFormat/>
    <w:rsid w:val="00F86F85"/>
    <w:rPr>
      <w:rFonts w:ascii="Switzer Semibold" w:hAnsi="Switzer Semibold"/>
      <w:b/>
      <w:bCs/>
      <w:i w:val="0"/>
    </w:rPr>
  </w:style>
  <w:style w:type="paragraph" w:styleId="Quote">
    <w:name w:val="Quote"/>
    <w:basedOn w:val="Normal"/>
    <w:next w:val="Normal"/>
    <w:link w:val="QuoteChar"/>
    <w:uiPriority w:val="29"/>
    <w:qFormat/>
    <w:rsid w:val="00F86F85"/>
    <w:pPr>
      <w:spacing w:before="200" w:after="160"/>
      <w:ind w:left="864" w:right="864"/>
      <w:jc w:val="center"/>
    </w:pPr>
    <w:rPr>
      <w:rFonts w:ascii="Neco" w:hAnsi="Neco"/>
      <w:iCs/>
      <w:color w:val="000000" w:themeColor="text1"/>
      <w:sz w:val="32"/>
    </w:rPr>
  </w:style>
  <w:style w:type="character" w:customStyle="1" w:styleId="QuoteChar">
    <w:name w:val="Quote Char"/>
    <w:basedOn w:val="DefaultParagraphFont"/>
    <w:link w:val="Quote"/>
    <w:uiPriority w:val="29"/>
    <w:rsid w:val="00F86F85"/>
    <w:rPr>
      <w:rFonts w:ascii="Neco" w:hAnsi="Neco"/>
      <w:iCs/>
      <w:color w:val="000000" w:themeColor="text1"/>
      <w:sz w:val="32"/>
      <w:szCs w:val="19"/>
    </w:rPr>
  </w:style>
  <w:style w:type="paragraph" w:styleId="ListParagraph">
    <w:name w:val="List Paragraph"/>
    <w:basedOn w:val="Normal"/>
    <w:uiPriority w:val="34"/>
    <w:qFormat/>
    <w:rsid w:val="004732C0"/>
    <w:pPr>
      <w:ind w:left="720"/>
      <w:contextualSpacing/>
    </w:pPr>
  </w:style>
  <w:style w:type="paragraph" w:styleId="NoSpacing">
    <w:name w:val="No Spacing"/>
    <w:uiPriority w:val="1"/>
    <w:qFormat/>
    <w:rsid w:val="004732C0"/>
    <w:rPr>
      <w:rFonts w:ascii="Times New Roman" w:eastAsia="Times New Roman" w:hAnsi="Times New Roman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AZVO">
      <a:dk1>
        <a:srgbClr val="000000"/>
      </a:dk1>
      <a:lt1>
        <a:srgbClr val="FFFFFF"/>
      </a:lt1>
      <a:dk2>
        <a:srgbClr val="B00309"/>
      </a:dk2>
      <a:lt2>
        <a:srgbClr val="FDE9E9"/>
      </a:lt2>
      <a:accent1>
        <a:srgbClr val="1083E7"/>
      </a:accent1>
      <a:accent2>
        <a:srgbClr val="E10612"/>
      </a:accent2>
      <a:accent3>
        <a:srgbClr val="BAC2C6"/>
      </a:accent3>
      <a:accent4>
        <a:srgbClr val="FFC1C3"/>
      </a:accent4>
      <a:accent5>
        <a:srgbClr val="BADCFD"/>
      </a:accent5>
      <a:accent6>
        <a:srgbClr val="E7EAEC"/>
      </a:accent6>
      <a:hlink>
        <a:srgbClr val="1083E7"/>
      </a:hlink>
      <a:folHlink>
        <a:srgbClr val="054687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AD305-5A93-4728-AC62-E94D9546A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2185</Words>
  <Characters>12460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2026-03-09T09:27:00Z</dcterms:created>
  <dcterms:modified xsi:type="dcterms:W3CDTF">2026-03-09T09:27:00Z</dcterms:modified>
</cp:coreProperties>
</file>