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67767" w:rsidRPr="00667767" w:rsidRDefault="00667767" w:rsidP="00667767">
      <w:pPr>
        <w:keepNext/>
        <w:keepLines/>
        <w:spacing w:before="240" w:after="0" w:line="264" w:lineRule="auto"/>
        <w:jc w:val="both"/>
        <w:outlineLvl w:val="0"/>
        <w:rPr>
          <w:rFonts w:asciiTheme="majorHAnsi" w:eastAsiaTheme="majorEastAsia" w:hAnsiTheme="majorHAnsi" w:cstheme="majorBidi"/>
          <w:color w:val="2F5496" w:themeColor="accent1" w:themeShade="BF"/>
          <w:sz w:val="32"/>
          <w:szCs w:val="32"/>
          <w:lang w:val="hr-HR" w:eastAsia="hr-HR"/>
        </w:rPr>
      </w:pPr>
      <w:r w:rsidRPr="00667767">
        <w:rPr>
          <w:rFonts w:asciiTheme="majorHAnsi" w:eastAsiaTheme="majorEastAsia" w:hAnsiTheme="majorHAnsi" w:cstheme="majorBidi"/>
          <w:color w:val="2F5496" w:themeColor="accent1" w:themeShade="BF"/>
          <w:sz w:val="32"/>
          <w:szCs w:val="32"/>
          <w:lang w:val="hr-HR" w:eastAsia="hr-HR"/>
        </w:rPr>
        <w:t>Prilog VI. – Projektni zadatak</w:t>
      </w:r>
    </w:p>
    <w:p w:rsidR="00667767" w:rsidRPr="00667767" w:rsidRDefault="00667767" w:rsidP="00667767">
      <w:pPr>
        <w:spacing w:after="120" w:line="264" w:lineRule="auto"/>
        <w:rPr>
          <w:rFonts w:ascii="Arial" w:eastAsia="Times New Roman" w:hAnsi="Arial" w:cs="Times New Roman"/>
          <w:sz w:val="20"/>
          <w:szCs w:val="20"/>
          <w:lang w:val="hr-HR" w:eastAsia="hr-HR"/>
        </w:rPr>
      </w:pPr>
    </w:p>
    <w:p w:rsidR="00667767" w:rsidRPr="00667767" w:rsidRDefault="00667767" w:rsidP="00667767">
      <w:pPr>
        <w:spacing w:after="120" w:line="264" w:lineRule="auto"/>
        <w:ind w:left="360"/>
        <w:jc w:val="both"/>
        <w:rPr>
          <w:rFonts w:eastAsiaTheme="minorEastAsia"/>
          <w:color w:val="000000" w:themeColor="text1"/>
          <w:sz w:val="24"/>
          <w:szCs w:val="24"/>
          <w:lang w:val="hr-HR" w:eastAsia="hr-HR"/>
        </w:rPr>
      </w:pPr>
      <w:r w:rsidRPr="00667767">
        <w:rPr>
          <w:rFonts w:eastAsiaTheme="minorEastAsia"/>
          <w:color w:val="000000" w:themeColor="text1"/>
          <w:sz w:val="24"/>
          <w:szCs w:val="24"/>
          <w:lang w:val="hr-HR" w:eastAsia="hr-HR"/>
        </w:rPr>
        <w:t>Predmet nabave obuhvaća izradu tehničke dokumentacije za korisnički portal Agencije za znanost i visoko obrazovanje (</w:t>
      </w:r>
      <w:hyperlink r:id="rId5">
        <w:r w:rsidRPr="00667767">
          <w:rPr>
            <w:rFonts w:eastAsiaTheme="minorEastAsia"/>
            <w:color w:val="0000FF"/>
            <w:sz w:val="24"/>
            <w:szCs w:val="24"/>
            <w:u w:val="single"/>
            <w:lang w:val="hr-HR" w:eastAsia="hr-HR"/>
          </w:rPr>
          <w:t>AZVO</w:t>
        </w:r>
      </w:hyperlink>
      <w:r w:rsidRPr="00667767">
        <w:rPr>
          <w:rFonts w:eastAsiaTheme="minorEastAsia"/>
          <w:color w:val="000000" w:themeColor="text1"/>
          <w:sz w:val="24"/>
          <w:szCs w:val="24"/>
          <w:lang w:val="hr-HR" w:eastAsia="hr-HR"/>
        </w:rPr>
        <w:t xml:space="preserve">) koji će služiti za provođenje postupaka vrednovanja, uz integraciju s postojećim aplikacijama u svrhu digitalizacije procesa vrednovanja. </w:t>
      </w:r>
    </w:p>
    <w:p w:rsidR="00667767" w:rsidRPr="00667767" w:rsidRDefault="00667767" w:rsidP="00667767">
      <w:pPr>
        <w:spacing w:after="120" w:line="264" w:lineRule="auto"/>
        <w:ind w:left="360"/>
        <w:jc w:val="both"/>
        <w:rPr>
          <w:rFonts w:eastAsiaTheme="minorEastAsia"/>
          <w:color w:val="000000" w:themeColor="text1"/>
          <w:sz w:val="24"/>
          <w:szCs w:val="24"/>
          <w:lang w:val="hr-HR" w:eastAsia="hr-HR"/>
        </w:rPr>
      </w:pPr>
      <w:r w:rsidRPr="00667767">
        <w:rPr>
          <w:rFonts w:eastAsiaTheme="minorEastAsia"/>
          <w:color w:val="000000" w:themeColor="text1"/>
          <w:sz w:val="24"/>
          <w:szCs w:val="24"/>
          <w:lang w:val="hr-HR" w:eastAsia="hr-HR"/>
        </w:rPr>
        <w:t xml:space="preserve">U sklopu projekta </w:t>
      </w:r>
      <w:hyperlink r:id="rId6" w:history="1">
        <w:r w:rsidRPr="00667767">
          <w:rPr>
            <w:rFonts w:eastAsiaTheme="majorEastAsia"/>
            <w:i/>
            <w:iCs/>
            <w:color w:val="0000FF"/>
            <w:sz w:val="24"/>
            <w:szCs w:val="24"/>
            <w:u w:val="single"/>
            <w:lang w:val="hr-HR" w:eastAsia="hr-HR"/>
          </w:rPr>
          <w:t>Osiguravanje kvalitete u visokom obrazovanju</w:t>
        </w:r>
        <w:r w:rsidRPr="00667767">
          <w:rPr>
            <w:rFonts w:eastAsiaTheme="majorEastAsia"/>
            <w:color w:val="0000FF"/>
            <w:sz w:val="24"/>
            <w:szCs w:val="24"/>
            <w:u w:val="single"/>
            <w:lang w:val="hr-HR" w:eastAsia="hr-HR"/>
          </w:rPr>
          <w:t xml:space="preserve"> – AZVOK</w:t>
        </w:r>
      </w:hyperlink>
      <w:r w:rsidRPr="00667767">
        <w:rPr>
          <w:rFonts w:eastAsiaTheme="minorEastAsia"/>
          <w:color w:val="000000" w:themeColor="text1"/>
          <w:sz w:val="24"/>
          <w:szCs w:val="24"/>
          <w:lang w:val="hr-HR" w:eastAsia="hr-HR"/>
        </w:rPr>
        <w:t xml:space="preserve"> planirana je izgradnja korisničkog portala za procese vanjskog vrednovanja kroz nadogradnju i integraciju postojećih aplikacija u svrhu optimizacije i digitalizacije procesa vanjskih vrednovanja koje AZVO provodi. Korisnici sustava su sva visoka učilišta koja putem korisničkog portala dostavljaju potrebnu dokumentaciju za uspješnu provedbu postupaka vanjskih vrednovanja te AZVO koji kao centralno tijelo provodi postupke vanjskih vrednovanja u visokom obrazovanju. Djelatnici AZVO-a, članovi stručnih tijela AZVO-a, međunarodni i domaći recenzenti i visoka učilišta koristit će se ovim sustavom kao neophodnim u provedbi postupaka vanjskih vrednovanja, što će digitalizirati procese, olakšati i ubrzati njihovu provedbu te time doprinijeti osiguravanju kvalitete u visokom obrazovanju. Izradom navedenog korisničkog portala unaprijedit će se i olakšati vanjsko osiguravanje kvalitete visokog obrazovanja, tj. olakšat će se procesi vrednovanja kroz koja visoka učilišta zakonski moraju proći. </w:t>
      </w:r>
    </w:p>
    <w:p w:rsidR="00667767" w:rsidRPr="00667767" w:rsidRDefault="00667767" w:rsidP="00667767">
      <w:pPr>
        <w:spacing w:after="120" w:line="264" w:lineRule="auto"/>
        <w:ind w:left="360"/>
        <w:jc w:val="both"/>
        <w:textAlignment w:val="baseline"/>
        <w:rPr>
          <w:rFonts w:eastAsiaTheme="minorEastAsia"/>
          <w:color w:val="000000" w:themeColor="text1"/>
          <w:sz w:val="24"/>
          <w:szCs w:val="24"/>
          <w:lang w:val="hr-HR" w:eastAsia="hr-HR"/>
        </w:rPr>
      </w:pPr>
      <w:r w:rsidRPr="00667767">
        <w:rPr>
          <w:rFonts w:eastAsiaTheme="minorEastAsia"/>
          <w:color w:val="000000" w:themeColor="text1"/>
          <w:sz w:val="24"/>
          <w:szCs w:val="24"/>
          <w:lang w:val="hr-HR" w:eastAsia="hr-HR"/>
        </w:rPr>
        <w:t xml:space="preserve">U svrhu izrade navedenog korisničkog portala koji će služiti za provođenje postupaka vrednovanja, u sklopu projekta </w:t>
      </w:r>
      <w:r w:rsidRPr="00667767">
        <w:rPr>
          <w:rFonts w:eastAsia="Times New Roman"/>
          <w:i/>
          <w:iCs/>
          <w:sz w:val="24"/>
          <w:szCs w:val="24"/>
          <w:lang w:val="hr-HR" w:eastAsia="hr-HR"/>
        </w:rPr>
        <w:t>Osiguravanje kvalitete u visokom obrazovanju</w:t>
      </w:r>
      <w:r w:rsidRPr="00667767">
        <w:rPr>
          <w:rFonts w:eastAsia="Times New Roman"/>
          <w:sz w:val="24"/>
          <w:szCs w:val="24"/>
          <w:lang w:val="hr-HR" w:eastAsia="hr-HR"/>
        </w:rPr>
        <w:t xml:space="preserve"> – AZVOK osigurana su sredstva za provedbu otvorenog postupka javne nabave</w:t>
      </w:r>
      <w:r w:rsidRPr="00667767">
        <w:rPr>
          <w:rFonts w:eastAsiaTheme="minorEastAsia"/>
          <w:color w:val="000000" w:themeColor="text1"/>
          <w:sz w:val="24"/>
          <w:szCs w:val="24"/>
          <w:lang w:val="hr-HR" w:eastAsia="hr-HR"/>
        </w:rPr>
        <w:t xml:space="preserve"> velike vrijednosti.</w:t>
      </w:r>
    </w:p>
    <w:p w:rsidR="00667767" w:rsidRPr="00667767" w:rsidRDefault="00667767" w:rsidP="00667767">
      <w:pPr>
        <w:keepNext/>
        <w:keepLines/>
        <w:spacing w:before="40" w:after="0" w:line="264" w:lineRule="auto"/>
        <w:outlineLvl w:val="1"/>
        <w:rPr>
          <w:rFonts w:asciiTheme="majorHAnsi" w:eastAsiaTheme="majorEastAsia" w:hAnsiTheme="majorHAnsi" w:cstheme="majorBidi"/>
          <w:color w:val="1F3763" w:themeColor="accent1" w:themeShade="7F"/>
          <w:sz w:val="24"/>
          <w:szCs w:val="24"/>
          <w:lang w:val="hr-HR" w:eastAsia="hr-HR"/>
        </w:rPr>
      </w:pPr>
    </w:p>
    <w:p w:rsidR="00667767" w:rsidRPr="00667767" w:rsidRDefault="00667767" w:rsidP="00667767">
      <w:pPr>
        <w:keepNext/>
        <w:keepLines/>
        <w:spacing w:before="40" w:after="0" w:line="264" w:lineRule="auto"/>
        <w:outlineLvl w:val="1"/>
        <w:rPr>
          <w:rFonts w:eastAsiaTheme="minorEastAsia"/>
          <w:color w:val="2F5496" w:themeColor="accent1" w:themeShade="BF"/>
          <w:sz w:val="26"/>
          <w:szCs w:val="26"/>
          <w:lang w:val="hr-HR" w:eastAsia="hr-HR"/>
        </w:rPr>
      </w:pPr>
      <w:r w:rsidRPr="00667767">
        <w:rPr>
          <w:rFonts w:asciiTheme="majorHAnsi" w:eastAsiaTheme="majorEastAsia" w:hAnsiTheme="majorHAnsi" w:cstheme="majorBidi"/>
          <w:color w:val="1F3763" w:themeColor="accent1" w:themeShade="7F"/>
          <w:sz w:val="24"/>
          <w:szCs w:val="24"/>
          <w:lang w:val="hr-HR" w:eastAsia="hr-HR"/>
        </w:rPr>
        <w:t>Opseg projektnog zadatka u sklopu ovog predmeta nabave:</w:t>
      </w:r>
    </w:p>
    <w:p w:rsidR="00667767" w:rsidRPr="00667767" w:rsidRDefault="00667767" w:rsidP="00667767">
      <w:pPr>
        <w:spacing w:after="0" w:line="240" w:lineRule="auto"/>
        <w:ind w:left="720"/>
        <w:contextualSpacing/>
        <w:textAlignment w:val="baseline"/>
        <w:rPr>
          <w:rFonts w:eastAsiaTheme="minorEastAsia"/>
          <w:sz w:val="24"/>
          <w:szCs w:val="24"/>
          <w:lang w:val="hr-HR" w:eastAsia="hr-HR"/>
        </w:rPr>
      </w:pPr>
    </w:p>
    <w:p w:rsidR="00667767" w:rsidRPr="00667767" w:rsidRDefault="00667767" w:rsidP="00667767">
      <w:pPr>
        <w:spacing w:after="0" w:line="240" w:lineRule="auto"/>
        <w:ind w:left="357"/>
        <w:textAlignment w:val="baseline"/>
        <w:rPr>
          <w:rFonts w:eastAsiaTheme="minorEastAsia"/>
          <w:sz w:val="24"/>
          <w:szCs w:val="24"/>
          <w:lang w:val="hr-HR" w:eastAsia="hr-HR"/>
        </w:rPr>
      </w:pPr>
      <w:r w:rsidRPr="00667767">
        <w:rPr>
          <w:rFonts w:eastAsiaTheme="minorEastAsia"/>
          <w:sz w:val="24"/>
          <w:szCs w:val="24"/>
          <w:lang w:val="hr-HR" w:eastAsia="hr-HR"/>
        </w:rPr>
        <w:t>Projektni zadatak uključuje sljedeće aktivnosti:</w:t>
      </w:r>
    </w:p>
    <w:p w:rsidR="00667767" w:rsidRPr="00667767" w:rsidRDefault="00667767" w:rsidP="00667767">
      <w:pPr>
        <w:spacing w:after="0" w:line="240" w:lineRule="auto"/>
        <w:ind w:left="357"/>
        <w:textAlignment w:val="baseline"/>
        <w:rPr>
          <w:rFonts w:eastAsiaTheme="minorEastAsia"/>
          <w:sz w:val="24"/>
          <w:szCs w:val="24"/>
          <w:lang w:val="hr-HR" w:eastAsia="hr-HR"/>
        </w:rPr>
      </w:pPr>
    </w:p>
    <w:p w:rsidR="00667767" w:rsidRPr="00667767" w:rsidRDefault="00667767" w:rsidP="00667767">
      <w:pPr>
        <w:keepNext/>
        <w:keepLines/>
        <w:spacing w:before="40" w:after="0" w:line="264" w:lineRule="auto"/>
        <w:outlineLvl w:val="2"/>
        <w:rPr>
          <w:rFonts w:asciiTheme="majorHAnsi" w:eastAsiaTheme="minorEastAsia" w:hAnsiTheme="majorHAnsi" w:cstheme="majorBidi"/>
          <w:color w:val="1F3763" w:themeColor="accent1" w:themeShade="7F"/>
          <w:sz w:val="24"/>
          <w:szCs w:val="24"/>
          <w:lang w:val="hr-HR" w:eastAsia="hr-HR"/>
        </w:rPr>
      </w:pPr>
      <w:r w:rsidRPr="00667767">
        <w:rPr>
          <w:rFonts w:asciiTheme="majorHAnsi" w:eastAsiaTheme="minorEastAsia" w:hAnsiTheme="majorHAnsi" w:cstheme="majorBidi"/>
          <w:color w:val="1F3763" w:themeColor="accent1" w:themeShade="7F"/>
          <w:sz w:val="24"/>
          <w:szCs w:val="24"/>
          <w:lang w:val="hr-HR" w:eastAsia="hr-HR"/>
        </w:rPr>
        <w:t>Aktivnost 1</w:t>
      </w:r>
    </w:p>
    <w:p w:rsidR="00667767" w:rsidRPr="00667767" w:rsidRDefault="00667767" w:rsidP="00667767">
      <w:pPr>
        <w:spacing w:after="0" w:line="240" w:lineRule="auto"/>
        <w:ind w:left="720"/>
        <w:contextualSpacing/>
        <w:textAlignment w:val="baseline"/>
        <w:rPr>
          <w:rFonts w:eastAsiaTheme="minorEastAsia"/>
          <w:sz w:val="24"/>
          <w:szCs w:val="24"/>
          <w:lang w:val="hr-HR" w:eastAsia="hr-HR"/>
        </w:rPr>
      </w:pPr>
      <w:bookmarkStart w:id="0" w:name="_GoBack"/>
      <w:bookmarkEnd w:id="0"/>
    </w:p>
    <w:p w:rsidR="00667767" w:rsidRPr="00667767" w:rsidRDefault="00667767" w:rsidP="00667767">
      <w:pPr>
        <w:keepNext/>
        <w:keepLines/>
        <w:spacing w:before="40" w:after="0" w:line="264" w:lineRule="auto"/>
        <w:outlineLvl w:val="2"/>
        <w:rPr>
          <w:rFonts w:asciiTheme="majorHAnsi" w:eastAsiaTheme="minorEastAsia" w:hAnsiTheme="majorHAnsi" w:cstheme="majorBidi"/>
          <w:color w:val="1F3864" w:themeColor="accent1" w:themeShade="80"/>
          <w:sz w:val="24"/>
          <w:szCs w:val="24"/>
          <w:lang w:val="hr-HR" w:eastAsia="hr-HR"/>
        </w:rPr>
      </w:pPr>
      <w:r w:rsidRPr="00667767">
        <w:rPr>
          <w:rFonts w:asciiTheme="majorHAnsi" w:eastAsiaTheme="minorEastAsia" w:hAnsiTheme="majorHAnsi" w:cstheme="majorBidi"/>
          <w:color w:val="1F3864" w:themeColor="accent1" w:themeShade="80"/>
          <w:sz w:val="24"/>
          <w:szCs w:val="24"/>
          <w:lang w:val="hr-HR" w:eastAsia="hr-HR"/>
        </w:rPr>
        <w:t xml:space="preserve">Osmišljavanje i provedba radionica/sastanaka s ključnim korisnicima radi analize postojećih procesa i informacijskih sustava </w:t>
      </w:r>
    </w:p>
    <w:p w:rsidR="00667767" w:rsidRPr="00667767" w:rsidRDefault="00667767" w:rsidP="00667767">
      <w:pPr>
        <w:spacing w:after="0" w:line="240" w:lineRule="auto"/>
        <w:rPr>
          <w:rFonts w:eastAsiaTheme="minorEastAsia"/>
          <w:sz w:val="24"/>
          <w:szCs w:val="24"/>
          <w:lang w:val="hr-HR" w:eastAsia="hr-HR"/>
        </w:rPr>
      </w:pPr>
    </w:p>
    <w:p w:rsidR="00667767" w:rsidRPr="00667767" w:rsidRDefault="00667767" w:rsidP="00667767">
      <w:pPr>
        <w:spacing w:after="0" w:line="240" w:lineRule="auto"/>
        <w:ind w:left="360"/>
        <w:jc w:val="both"/>
        <w:rPr>
          <w:rFonts w:eastAsiaTheme="minorEastAsia"/>
          <w:sz w:val="24"/>
          <w:szCs w:val="24"/>
          <w:lang w:val="hr-HR" w:eastAsia="hr-HR"/>
        </w:rPr>
      </w:pPr>
      <w:r w:rsidRPr="00667767">
        <w:rPr>
          <w:rFonts w:eastAsiaTheme="minorEastAsia"/>
          <w:sz w:val="24"/>
          <w:szCs w:val="24"/>
          <w:lang w:val="hr-HR" w:eastAsia="hr-HR"/>
        </w:rPr>
        <w:t>Radionice/sastanci s ključnim korisnicima (korisnici sustava su sva visoka učilišta, djelatnici AZVO-a, članovi stručnih tijela AZVO-a, međunarodni i domaći recenzenti) podrazumijevaju strukturirane interaktivne sastanke s relevantnim dionicima u procesima vrednovanja koje Agencija provodi, s ciljem prikupljanja informacija o postojećem stanju i definiranja budućih zahtjeva korisničkog portala. Važno je da se snimi svaki proces i sudjeluju voditelji procesa ili netko iz tog procesa. Točan broj i trajanje radionica /  sastanaka bit će definiran u dogovoru s Naručiteljem, a ovisit će o složenosti analize postojećih procesa i informacijskog sustava.</w:t>
      </w:r>
    </w:p>
    <w:p w:rsidR="00667767" w:rsidRPr="00667767" w:rsidRDefault="00667767" w:rsidP="00667767">
      <w:pPr>
        <w:spacing w:after="0" w:line="240" w:lineRule="auto"/>
        <w:ind w:left="360"/>
        <w:jc w:val="both"/>
        <w:rPr>
          <w:rFonts w:eastAsiaTheme="minorEastAsia"/>
          <w:sz w:val="24"/>
          <w:szCs w:val="24"/>
          <w:lang w:val="hr-HR" w:eastAsia="hr-HR"/>
        </w:rPr>
      </w:pPr>
    </w:p>
    <w:p w:rsidR="00667767" w:rsidRPr="00667767" w:rsidRDefault="00667767" w:rsidP="00667767">
      <w:pPr>
        <w:spacing w:after="0" w:line="240" w:lineRule="auto"/>
        <w:rPr>
          <w:rFonts w:eastAsiaTheme="minorEastAsia"/>
          <w:sz w:val="24"/>
          <w:szCs w:val="24"/>
          <w:lang w:val="hr-HR" w:eastAsia="hr-HR"/>
        </w:rPr>
      </w:pPr>
    </w:p>
    <w:p w:rsidR="00667767" w:rsidRPr="00667767" w:rsidRDefault="00667767" w:rsidP="00667767">
      <w:pPr>
        <w:spacing w:after="0" w:line="240" w:lineRule="auto"/>
        <w:ind w:firstLine="360"/>
        <w:rPr>
          <w:rFonts w:eastAsiaTheme="minorEastAsia"/>
          <w:sz w:val="24"/>
          <w:szCs w:val="24"/>
          <w:lang w:val="hr-HR" w:eastAsia="hr-HR"/>
        </w:rPr>
      </w:pPr>
      <w:r w:rsidRPr="00667767">
        <w:rPr>
          <w:rFonts w:eastAsiaTheme="minorEastAsia"/>
          <w:sz w:val="24"/>
          <w:szCs w:val="24"/>
          <w:lang w:val="hr-HR" w:eastAsia="hr-HR"/>
        </w:rPr>
        <w:t xml:space="preserve">U sklopu radionica/sastanaka Odabrani ponuditelj je dužan napraviti sljedeće: </w:t>
      </w:r>
    </w:p>
    <w:p w:rsidR="00667767" w:rsidRPr="00667767" w:rsidRDefault="00667767" w:rsidP="00667767">
      <w:pPr>
        <w:numPr>
          <w:ilvl w:val="0"/>
          <w:numId w:val="2"/>
        </w:numPr>
        <w:spacing w:after="0" w:line="240" w:lineRule="auto"/>
        <w:contextualSpacing/>
        <w:rPr>
          <w:rFonts w:eastAsiaTheme="minorEastAsia"/>
          <w:sz w:val="24"/>
          <w:szCs w:val="24"/>
          <w:lang w:val="hr-HR" w:eastAsia="hr-HR"/>
        </w:rPr>
      </w:pPr>
      <w:r w:rsidRPr="00667767">
        <w:rPr>
          <w:rFonts w:eastAsiaTheme="minorEastAsia"/>
          <w:sz w:val="24"/>
          <w:szCs w:val="24"/>
          <w:lang w:val="hr-HR" w:eastAsia="hr-HR"/>
        </w:rPr>
        <w:t>Provesti analizu postojećeg stanja, odnosno steći uvid u trenutne postupke vrednovanja, korištene alate i izazove</w:t>
      </w:r>
    </w:p>
    <w:p w:rsidR="00667767" w:rsidRPr="00667767" w:rsidRDefault="00667767" w:rsidP="00667767">
      <w:pPr>
        <w:numPr>
          <w:ilvl w:val="1"/>
          <w:numId w:val="2"/>
        </w:numPr>
        <w:spacing w:after="0" w:line="240" w:lineRule="auto"/>
        <w:contextualSpacing/>
        <w:rPr>
          <w:rFonts w:eastAsiaTheme="minorEastAsia"/>
          <w:sz w:val="24"/>
          <w:szCs w:val="24"/>
          <w:lang w:val="hr-HR" w:eastAsia="hr-HR"/>
        </w:rPr>
      </w:pPr>
      <w:r w:rsidRPr="00667767">
        <w:rPr>
          <w:rFonts w:eastAsiaTheme="minorEastAsia"/>
          <w:sz w:val="24"/>
          <w:szCs w:val="24"/>
          <w:lang w:val="hr-HR" w:eastAsia="hr-HR"/>
        </w:rPr>
        <w:t>Nakon održanih radionica/sastanaka odabrani ponuditelj je dužan u dogovorenom roku Naručitelju dostaviti zapisnik koji će sadržavati zaključke i otvorena pitanja, odnosno što je još preostalo definirati na preostalim radionicama/sastancima</w:t>
      </w:r>
    </w:p>
    <w:p w:rsidR="00667767" w:rsidRPr="00667767" w:rsidRDefault="00667767" w:rsidP="00667767">
      <w:pPr>
        <w:numPr>
          <w:ilvl w:val="0"/>
          <w:numId w:val="2"/>
        </w:numPr>
        <w:spacing w:after="0" w:line="240" w:lineRule="auto"/>
        <w:contextualSpacing/>
        <w:rPr>
          <w:rFonts w:eastAsiaTheme="minorEastAsia"/>
          <w:sz w:val="24"/>
          <w:szCs w:val="24"/>
          <w:lang w:val="hr-HR" w:eastAsia="hr-HR"/>
        </w:rPr>
      </w:pPr>
      <w:r w:rsidRPr="00667767">
        <w:rPr>
          <w:rFonts w:eastAsiaTheme="minorEastAsia"/>
          <w:sz w:val="24"/>
          <w:szCs w:val="24"/>
          <w:lang w:val="hr-HR" w:eastAsia="hr-HR"/>
        </w:rPr>
        <w:t>Definirati buduće stanje, odnosno identificirati funkcionalne zahtjeve i načine integracije s postojećim aplikacijama</w:t>
      </w:r>
    </w:p>
    <w:p w:rsidR="00667767" w:rsidRPr="00667767" w:rsidRDefault="00667767" w:rsidP="00667767">
      <w:pPr>
        <w:numPr>
          <w:ilvl w:val="1"/>
          <w:numId w:val="2"/>
        </w:numPr>
        <w:spacing w:after="0" w:line="240" w:lineRule="auto"/>
        <w:contextualSpacing/>
        <w:rPr>
          <w:rFonts w:eastAsiaTheme="minorEastAsia"/>
          <w:sz w:val="24"/>
          <w:szCs w:val="24"/>
          <w:lang w:val="hr-HR" w:eastAsia="hr-HR"/>
        </w:rPr>
      </w:pPr>
      <w:r w:rsidRPr="00667767">
        <w:rPr>
          <w:rFonts w:eastAsiaTheme="minorEastAsia"/>
          <w:sz w:val="24"/>
          <w:szCs w:val="24"/>
          <w:lang w:val="hr-HR" w:eastAsia="hr-HR"/>
        </w:rPr>
        <w:t>Nakon zadnje održane radionice/sastanka odabrani ponuditelj je u roku od 5 dana dužan Naručitelju dostaviti dokument u kojem u pisanom obliku definira buduće stanje, odnosno identificira funkcionalne zahtjeve i načine integracije s postojećim aplikacijama</w:t>
      </w:r>
    </w:p>
    <w:p w:rsidR="00667767" w:rsidRPr="00667767" w:rsidRDefault="00667767" w:rsidP="00667767">
      <w:pPr>
        <w:numPr>
          <w:ilvl w:val="0"/>
          <w:numId w:val="2"/>
        </w:numPr>
        <w:spacing w:after="0" w:line="240" w:lineRule="auto"/>
        <w:contextualSpacing/>
        <w:rPr>
          <w:rFonts w:ascii="Calibri" w:eastAsia="Times New Roman" w:hAnsi="Calibri" w:cs="Times New Roman"/>
          <w:sz w:val="24"/>
          <w:szCs w:val="24"/>
          <w:lang w:val="hr-HR" w:eastAsia="hr-HR"/>
        </w:rPr>
      </w:pPr>
      <w:r w:rsidRPr="00667767">
        <w:rPr>
          <w:rFonts w:eastAsiaTheme="minorEastAsia"/>
          <w:sz w:val="24"/>
          <w:szCs w:val="24"/>
          <w:lang w:val="hr-HR" w:eastAsia="hr-HR"/>
        </w:rPr>
        <w:t xml:space="preserve">Voditi računa o usklađivanju funkcionalnih zahtjeva i načina integracija s postojećim aplikacijama sa svim relevantnim zahtjevima i uvjetima projekta, odnosno pravilima financiranja u sklopu ESF+ projekata, odnosno Programa Učinkoviti ljudski potencijali </w:t>
      </w:r>
      <w:r w:rsidRPr="00667767">
        <w:rPr>
          <w:rFonts w:ascii="Calibri" w:eastAsia="Times New Roman" w:hAnsi="Calibri" w:cs="Times New Roman"/>
          <w:sz w:val="24"/>
          <w:szCs w:val="24"/>
          <w:lang w:val="hr-HR" w:eastAsia="hr-HR"/>
        </w:rPr>
        <w:t xml:space="preserve">2021. - 2027., kao i zahtjevima NIS2 direktive (EU) 2022/2555 o </w:t>
      </w:r>
      <w:proofErr w:type="spellStart"/>
      <w:r w:rsidRPr="00667767">
        <w:rPr>
          <w:rFonts w:ascii="Calibri" w:eastAsia="Times New Roman" w:hAnsi="Calibri" w:cs="Times New Roman"/>
          <w:sz w:val="24"/>
          <w:szCs w:val="24"/>
          <w:lang w:val="hr-HR" w:eastAsia="hr-HR"/>
        </w:rPr>
        <w:t>kibernetičkoj</w:t>
      </w:r>
      <w:proofErr w:type="spellEnd"/>
      <w:r w:rsidRPr="00667767">
        <w:rPr>
          <w:rFonts w:ascii="Calibri" w:eastAsia="Times New Roman" w:hAnsi="Calibri" w:cs="Times New Roman"/>
          <w:sz w:val="24"/>
          <w:szCs w:val="24"/>
          <w:lang w:val="hr-HR" w:eastAsia="hr-HR"/>
        </w:rPr>
        <w:t xml:space="preserve"> sigurnosti.</w:t>
      </w:r>
    </w:p>
    <w:p w:rsidR="00667767" w:rsidRPr="00667767" w:rsidRDefault="00667767" w:rsidP="00667767">
      <w:pPr>
        <w:spacing w:after="0" w:line="240" w:lineRule="auto"/>
        <w:ind w:firstLine="360"/>
        <w:rPr>
          <w:rFonts w:eastAsiaTheme="minorEastAsia"/>
          <w:sz w:val="24"/>
          <w:szCs w:val="24"/>
          <w:lang w:val="hr-HR" w:eastAsia="hr-HR"/>
        </w:rPr>
      </w:pPr>
    </w:p>
    <w:p w:rsidR="00667767" w:rsidRPr="00667767" w:rsidRDefault="00667767" w:rsidP="00667767">
      <w:pPr>
        <w:spacing w:after="0" w:line="240" w:lineRule="auto"/>
        <w:rPr>
          <w:rFonts w:eastAsiaTheme="minorEastAsia"/>
          <w:sz w:val="24"/>
          <w:szCs w:val="24"/>
          <w:lang w:val="hr-HR" w:eastAsia="hr-HR"/>
        </w:rPr>
      </w:pPr>
    </w:p>
    <w:p w:rsidR="00667767" w:rsidRPr="00667767" w:rsidRDefault="00667767" w:rsidP="00667767">
      <w:pPr>
        <w:keepNext/>
        <w:keepLines/>
        <w:spacing w:before="40" w:after="0" w:line="264" w:lineRule="auto"/>
        <w:outlineLvl w:val="2"/>
        <w:rPr>
          <w:rFonts w:asciiTheme="majorHAnsi" w:eastAsiaTheme="minorEastAsia" w:hAnsiTheme="majorHAnsi" w:cstheme="majorBidi"/>
          <w:color w:val="1F3763" w:themeColor="accent1" w:themeShade="7F"/>
          <w:sz w:val="24"/>
          <w:szCs w:val="24"/>
          <w:lang w:val="hr-HR" w:eastAsia="hr-HR"/>
        </w:rPr>
      </w:pPr>
      <w:r w:rsidRPr="00667767">
        <w:rPr>
          <w:rFonts w:asciiTheme="majorHAnsi" w:eastAsiaTheme="minorEastAsia" w:hAnsiTheme="majorHAnsi" w:cstheme="majorBidi"/>
          <w:color w:val="1F3763" w:themeColor="accent1" w:themeShade="7F"/>
          <w:sz w:val="24"/>
          <w:szCs w:val="24"/>
          <w:lang w:val="hr-HR" w:eastAsia="hr-HR"/>
        </w:rPr>
        <w:t>Aktivnost 2</w:t>
      </w:r>
    </w:p>
    <w:p w:rsidR="00667767" w:rsidRPr="00667767" w:rsidRDefault="00667767" w:rsidP="00667767">
      <w:pPr>
        <w:keepNext/>
        <w:keepLines/>
        <w:spacing w:before="40" w:after="0" w:line="264" w:lineRule="auto"/>
        <w:outlineLvl w:val="2"/>
        <w:rPr>
          <w:rFonts w:asciiTheme="majorHAnsi" w:eastAsiaTheme="minorEastAsia" w:hAnsiTheme="majorHAnsi" w:cstheme="majorBidi"/>
          <w:color w:val="1F3763" w:themeColor="accent1" w:themeShade="7F"/>
          <w:sz w:val="24"/>
          <w:szCs w:val="24"/>
          <w:lang w:val="hr-HR" w:eastAsia="hr-HR"/>
        </w:rPr>
      </w:pPr>
    </w:p>
    <w:p w:rsidR="00667767" w:rsidRPr="00667767" w:rsidRDefault="00667767" w:rsidP="00667767">
      <w:pPr>
        <w:keepNext/>
        <w:keepLines/>
        <w:spacing w:before="40" w:after="0" w:line="264" w:lineRule="auto"/>
        <w:outlineLvl w:val="2"/>
        <w:rPr>
          <w:rFonts w:asciiTheme="majorHAnsi" w:eastAsiaTheme="minorEastAsia" w:hAnsiTheme="majorHAnsi" w:cstheme="majorBidi"/>
          <w:color w:val="1F3763" w:themeColor="accent1" w:themeShade="7F"/>
          <w:sz w:val="24"/>
          <w:szCs w:val="24"/>
          <w:lang w:val="hr-HR" w:eastAsia="hr-HR"/>
        </w:rPr>
      </w:pPr>
      <w:r w:rsidRPr="00667767">
        <w:rPr>
          <w:rFonts w:asciiTheme="majorHAnsi" w:eastAsiaTheme="minorEastAsia" w:hAnsiTheme="majorHAnsi" w:cstheme="majorBidi"/>
          <w:color w:val="1F3763" w:themeColor="accent1" w:themeShade="7F"/>
          <w:sz w:val="24"/>
          <w:szCs w:val="24"/>
          <w:lang w:val="hr-HR" w:eastAsia="hr-HR"/>
        </w:rPr>
        <w:t>Izrada projektnog zadatka kao priloga Dokumentaciji o nabavi za otvoreni postupak javne nabave velike vrijednosti koji će se provoditi u sklopu projekta AZVOK</w:t>
      </w:r>
    </w:p>
    <w:p w:rsidR="00667767" w:rsidRPr="00667767" w:rsidRDefault="00667767" w:rsidP="00667767">
      <w:pPr>
        <w:spacing w:after="0" w:line="240" w:lineRule="auto"/>
        <w:ind w:left="720"/>
        <w:contextualSpacing/>
        <w:rPr>
          <w:rFonts w:eastAsiaTheme="minorEastAsia"/>
          <w:sz w:val="24"/>
          <w:szCs w:val="24"/>
          <w:lang w:val="hr-HR" w:eastAsia="hr-HR"/>
        </w:rPr>
      </w:pPr>
    </w:p>
    <w:p w:rsidR="00667767" w:rsidRPr="00667767" w:rsidRDefault="00667767" w:rsidP="00667767">
      <w:pPr>
        <w:spacing w:after="0" w:line="240" w:lineRule="auto"/>
        <w:ind w:left="357"/>
        <w:rPr>
          <w:rFonts w:eastAsiaTheme="minorEastAsia"/>
          <w:sz w:val="24"/>
          <w:szCs w:val="24"/>
          <w:lang w:val="hr-HR" w:eastAsia="hr-HR"/>
        </w:rPr>
      </w:pPr>
      <w:r w:rsidRPr="00667767">
        <w:rPr>
          <w:rFonts w:eastAsiaTheme="minorEastAsia"/>
          <w:sz w:val="24"/>
          <w:szCs w:val="24"/>
          <w:lang w:val="hr-HR" w:eastAsia="hr-HR"/>
        </w:rPr>
        <w:t>Radionice/sastanci s ključnim korisnicima će imati za ishod sljedeće sadržaje koji će činiti dio aktivnosti izrade projektnog zadatka:</w:t>
      </w:r>
    </w:p>
    <w:p w:rsidR="00667767" w:rsidRPr="00667767" w:rsidRDefault="00667767" w:rsidP="00667767">
      <w:pPr>
        <w:numPr>
          <w:ilvl w:val="0"/>
          <w:numId w:val="1"/>
        </w:numPr>
        <w:spacing w:after="0" w:line="240" w:lineRule="auto"/>
        <w:contextualSpacing/>
        <w:rPr>
          <w:rFonts w:eastAsiaTheme="minorEastAsia"/>
          <w:sz w:val="24"/>
          <w:szCs w:val="24"/>
          <w:lang w:val="hr-HR" w:eastAsia="hr-HR"/>
        </w:rPr>
      </w:pPr>
      <w:r w:rsidRPr="00667767">
        <w:rPr>
          <w:rFonts w:eastAsiaTheme="minorEastAsia"/>
          <w:sz w:val="24"/>
          <w:szCs w:val="24"/>
          <w:lang w:val="hr-HR" w:eastAsia="hr-HR"/>
        </w:rPr>
        <w:t>Dokumentiranu analizu postojećeg stanja</w:t>
      </w:r>
    </w:p>
    <w:p w:rsidR="00667767" w:rsidRPr="00667767" w:rsidRDefault="00667767" w:rsidP="00667767">
      <w:pPr>
        <w:numPr>
          <w:ilvl w:val="0"/>
          <w:numId w:val="1"/>
        </w:numPr>
        <w:spacing w:after="0" w:line="240" w:lineRule="auto"/>
        <w:contextualSpacing/>
        <w:rPr>
          <w:rFonts w:eastAsiaTheme="minorEastAsia"/>
          <w:sz w:val="24"/>
          <w:szCs w:val="24"/>
          <w:lang w:val="hr-HR" w:eastAsia="hr-HR"/>
        </w:rPr>
      </w:pPr>
      <w:r w:rsidRPr="00667767">
        <w:rPr>
          <w:rFonts w:eastAsiaTheme="minorEastAsia"/>
          <w:sz w:val="24"/>
          <w:szCs w:val="24"/>
          <w:lang w:val="hr-HR" w:eastAsia="hr-HR"/>
        </w:rPr>
        <w:t>Definirane funkcionalne i tehničke zahtjeve korisničkog portala za provedbu postupaka vrednovanja koji će se izraditi u sklopu projekta AZVOK, a koji uključuju smjernice za integraciju s postojećim aplikacijama</w:t>
      </w:r>
    </w:p>
    <w:p w:rsidR="00667767" w:rsidRPr="00667767" w:rsidRDefault="00667767" w:rsidP="00667767">
      <w:pPr>
        <w:numPr>
          <w:ilvl w:val="0"/>
          <w:numId w:val="1"/>
        </w:numPr>
        <w:spacing w:after="0" w:line="240" w:lineRule="auto"/>
        <w:contextualSpacing/>
        <w:rPr>
          <w:rFonts w:eastAsiaTheme="minorEastAsia"/>
          <w:sz w:val="24"/>
          <w:szCs w:val="24"/>
          <w:lang w:val="hr-HR" w:eastAsia="hr-HR"/>
        </w:rPr>
      </w:pPr>
      <w:r w:rsidRPr="00667767">
        <w:rPr>
          <w:rFonts w:eastAsiaTheme="minorEastAsia"/>
          <w:sz w:val="24"/>
          <w:szCs w:val="24"/>
          <w:lang w:val="hr-HR" w:eastAsia="hr-HR"/>
        </w:rPr>
        <w:t>Prijedlog elemenata tehničke i stručne sposobnosti ponuditelja koji će sudjelovati u otvorenom postupku javne nabave velike vrijednosti koji će se provoditi u sklopu projekta AZVOK</w:t>
      </w:r>
    </w:p>
    <w:p w:rsidR="00667767" w:rsidRPr="00667767" w:rsidRDefault="00667767" w:rsidP="00667767">
      <w:pPr>
        <w:spacing w:after="0" w:line="240" w:lineRule="auto"/>
        <w:rPr>
          <w:rFonts w:eastAsiaTheme="minorEastAsia"/>
          <w:sz w:val="24"/>
          <w:szCs w:val="24"/>
          <w:lang w:val="hr-HR" w:eastAsia="hr-HR"/>
        </w:rPr>
      </w:pPr>
    </w:p>
    <w:p w:rsidR="00667767" w:rsidRPr="00667767" w:rsidRDefault="00667767" w:rsidP="00667767">
      <w:pPr>
        <w:spacing w:after="0" w:line="240" w:lineRule="auto"/>
        <w:textAlignment w:val="baseline"/>
        <w:rPr>
          <w:rFonts w:eastAsiaTheme="minorEastAsia"/>
          <w:sz w:val="24"/>
          <w:szCs w:val="24"/>
          <w:lang w:val="hr-HR" w:eastAsia="hr-HR"/>
        </w:rPr>
      </w:pPr>
    </w:p>
    <w:p w:rsidR="00667767" w:rsidRPr="00667767" w:rsidRDefault="00667767" w:rsidP="00667767">
      <w:pPr>
        <w:keepNext/>
        <w:keepLines/>
        <w:spacing w:before="40" w:after="0" w:line="264" w:lineRule="auto"/>
        <w:ind w:firstLine="357"/>
        <w:outlineLvl w:val="2"/>
        <w:rPr>
          <w:rFonts w:asciiTheme="majorHAnsi" w:eastAsiaTheme="minorEastAsia" w:hAnsiTheme="majorHAnsi" w:cstheme="majorBidi"/>
          <w:color w:val="1F3763" w:themeColor="accent1" w:themeShade="7F"/>
          <w:sz w:val="24"/>
          <w:szCs w:val="24"/>
          <w:lang w:val="hr-HR" w:eastAsia="hr-HR"/>
        </w:rPr>
      </w:pPr>
      <w:r w:rsidRPr="00667767">
        <w:rPr>
          <w:rFonts w:asciiTheme="majorHAnsi" w:eastAsiaTheme="minorEastAsia" w:hAnsiTheme="majorHAnsi" w:cstheme="majorBidi"/>
          <w:color w:val="1F3763" w:themeColor="accent1" w:themeShade="7F"/>
          <w:sz w:val="24"/>
          <w:szCs w:val="24"/>
          <w:lang w:val="hr-HR" w:eastAsia="hr-HR"/>
        </w:rPr>
        <w:t>Rok isporuke predmeta nabave:</w:t>
      </w:r>
    </w:p>
    <w:p w:rsidR="00667767" w:rsidRPr="00667767" w:rsidRDefault="00667767" w:rsidP="00667767">
      <w:pPr>
        <w:spacing w:after="0" w:line="240" w:lineRule="auto"/>
        <w:ind w:left="357"/>
        <w:textAlignment w:val="baseline"/>
        <w:rPr>
          <w:rFonts w:eastAsiaTheme="minorEastAsia"/>
          <w:sz w:val="24"/>
          <w:szCs w:val="24"/>
          <w:lang w:val="hr-HR" w:eastAsia="hr-HR"/>
        </w:rPr>
      </w:pPr>
      <w:r w:rsidRPr="00667767">
        <w:rPr>
          <w:rFonts w:ascii="Arial" w:eastAsia="Times New Roman" w:hAnsi="Arial" w:cs="Times New Roman"/>
          <w:sz w:val="20"/>
          <w:szCs w:val="20"/>
          <w:lang w:val="hr-HR" w:eastAsia="hr-HR"/>
        </w:rPr>
        <w:br/>
      </w:r>
      <w:r w:rsidRPr="00667767">
        <w:rPr>
          <w:rFonts w:eastAsiaTheme="minorEastAsia"/>
          <w:sz w:val="24"/>
          <w:szCs w:val="24"/>
          <w:lang w:val="hr-HR" w:eastAsia="hr-HR"/>
        </w:rPr>
        <w:t>Odabrani ponuditelj je dužan provesti Aktivnosti 1 i 2 u sklopu ovog predmeta nabave u roku od 90 dana od datuma potpisa ugovora.</w:t>
      </w:r>
    </w:p>
    <w:p w:rsidR="00667767" w:rsidRPr="00667767" w:rsidRDefault="00667767" w:rsidP="00667767">
      <w:pPr>
        <w:spacing w:after="0" w:line="240" w:lineRule="auto"/>
        <w:ind w:left="357"/>
        <w:textAlignment w:val="baseline"/>
        <w:rPr>
          <w:rFonts w:eastAsia="Times New Roman"/>
          <w:color w:val="000000" w:themeColor="text1"/>
          <w:sz w:val="24"/>
          <w:szCs w:val="24"/>
          <w:lang w:eastAsia="en-GB"/>
        </w:rPr>
      </w:pPr>
    </w:p>
    <w:p w:rsidR="00667767" w:rsidRPr="00667767" w:rsidRDefault="00667767" w:rsidP="00667767">
      <w:pPr>
        <w:spacing w:after="0" w:line="240" w:lineRule="auto"/>
        <w:ind w:left="357"/>
        <w:textAlignment w:val="baseline"/>
        <w:rPr>
          <w:rFonts w:eastAsia="Times New Roman"/>
          <w:color w:val="000000" w:themeColor="text1"/>
          <w:sz w:val="24"/>
          <w:szCs w:val="24"/>
          <w:lang w:val="hr-HR" w:eastAsia="en-GB"/>
        </w:rPr>
      </w:pPr>
      <w:r w:rsidRPr="00667767">
        <w:rPr>
          <w:rFonts w:eastAsia="Times New Roman"/>
          <w:color w:val="000000" w:themeColor="text1"/>
          <w:sz w:val="24"/>
          <w:szCs w:val="24"/>
          <w:lang w:val="hr-HR" w:eastAsia="en-GB"/>
        </w:rPr>
        <w:t xml:space="preserve">Odabrani ponuditelj je dužan dostaviti Naručitelju hodogram s raspisanim prijedlogom rokova u kojima će održati radionice/sastanke u sklopu Aktivnosti 1, te izraditi dokumentaciju u sklopu Aktivnosti 2. U hodogramu je potrebno predvidjeti vrijeme za </w:t>
      </w:r>
      <w:r w:rsidRPr="00667767">
        <w:rPr>
          <w:rFonts w:eastAsia="Times New Roman"/>
          <w:color w:val="000000" w:themeColor="text1"/>
          <w:sz w:val="24"/>
          <w:szCs w:val="24"/>
          <w:lang w:val="hr-HR" w:eastAsia="en-GB"/>
        </w:rPr>
        <w:lastRenderedPageBreak/>
        <w:t>povratne informacije Naručitelja. Minimalno 30 dana prije isteka roka od 90 dana ponuditelj je dužan dostaviti finalnu verziju tehničke dokumentacije za korisnički portal. U tih 30 dana potrebno je predvidjeti vrijeme za dva kruga revizije za povratne informacije Naručitelja i vrijeme za korekcije ponuditelja. Naručitelj će po dostavi hodograma isti odobriti, odnosno time potvrditi suglasnost s prijedlogom rokova. Naknadno odstupanje od rokova u sklopu odobrenog hodograma moguće je iznimno i uz odobrenje Naručitelja. Odabrani ponuditelj je dužan dostaviti hodogram Naručitelju unutar 10 dana od potpisa ugovora.</w:t>
      </w:r>
    </w:p>
    <w:p w:rsidR="00667767" w:rsidRPr="00667767" w:rsidRDefault="00667767" w:rsidP="00667767">
      <w:pPr>
        <w:keepNext/>
        <w:keepLines/>
        <w:spacing w:before="40" w:after="0" w:line="240" w:lineRule="auto"/>
        <w:jc w:val="both"/>
        <w:outlineLvl w:val="1"/>
        <w:rPr>
          <w:rFonts w:eastAsiaTheme="majorEastAsia"/>
          <w:b/>
          <w:bCs/>
          <w:color w:val="000000" w:themeColor="text1"/>
          <w:sz w:val="24"/>
          <w:szCs w:val="24"/>
          <w:lang w:val="hr-HR" w:eastAsia="en-GB"/>
        </w:rPr>
      </w:pPr>
    </w:p>
    <w:p w:rsidR="00667767" w:rsidRPr="00667767" w:rsidRDefault="00667767" w:rsidP="00667767">
      <w:pPr>
        <w:keepNext/>
        <w:keepLines/>
        <w:spacing w:before="240" w:after="0" w:line="264" w:lineRule="auto"/>
        <w:outlineLvl w:val="0"/>
        <w:rPr>
          <w:rFonts w:asciiTheme="majorHAnsi" w:eastAsiaTheme="majorEastAsia" w:hAnsiTheme="majorHAnsi" w:cstheme="majorBidi"/>
          <w:color w:val="2F5496" w:themeColor="accent1" w:themeShade="BF"/>
          <w:sz w:val="32"/>
          <w:szCs w:val="32"/>
          <w:lang w:val="hr-HR" w:eastAsia="hr-HR"/>
        </w:rPr>
      </w:pPr>
    </w:p>
    <w:p w:rsidR="002F558B" w:rsidRDefault="00085604"/>
    <w:sectPr w:rsidR="002F558B" w:rsidSect="00EF18B4">
      <w:footerReference w:type="default" r:id="rId7"/>
      <w:footerReference w:type="first" r:id="rId8"/>
      <w:pgSz w:w="11906" w:h="16838"/>
      <w:pgMar w:top="1440" w:right="1440" w:bottom="1440" w:left="1440" w:header="708" w:footer="708"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14775621"/>
      <w:docPartObj>
        <w:docPartGallery w:val="Page Numbers (Bottom of Page)"/>
        <w:docPartUnique/>
      </w:docPartObj>
    </w:sdtPr>
    <w:sdtEndPr>
      <w:rPr>
        <w:noProof/>
      </w:rPr>
    </w:sdtEndPr>
    <w:sdtContent>
      <w:p w:rsidR="00EC7FEF" w:rsidRDefault="0008560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00EC7FEF" w:rsidRDefault="0008560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F18B4" w:rsidRDefault="00085604">
    <w:pPr>
      <w:pStyle w:val="Footer"/>
    </w:pPr>
    <w:r>
      <w:rPr>
        <w:noProof/>
      </w:rPr>
      <w:drawing>
        <wp:anchor distT="0" distB="0" distL="114300" distR="114300" simplePos="0" relativeHeight="251659264" behindDoc="0" locked="0" layoutInCell="1" allowOverlap="1" wp14:anchorId="0EBEBFE7" wp14:editId="46D4C9F9">
          <wp:simplePos x="0" y="0"/>
          <wp:positionH relativeFrom="margin">
            <wp:posOffset>0</wp:posOffset>
          </wp:positionH>
          <wp:positionV relativeFrom="paragraph">
            <wp:posOffset>142875</wp:posOffset>
          </wp:positionV>
          <wp:extent cx="6120000" cy="543600"/>
          <wp:effectExtent l="0" t="0" r="0" b="889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sf-eu-amblem-foot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120000" cy="543600"/>
                  </a:xfrm>
                  <a:prstGeom prst="rect">
                    <a:avLst/>
                  </a:prstGeom>
                </pic:spPr>
              </pic:pic>
            </a:graphicData>
          </a:graphic>
          <wp14:sizeRelH relativeFrom="margin">
            <wp14:pctWidth>0</wp14:pctWidth>
          </wp14:sizeRelH>
          <wp14:sizeRelV relativeFrom="margin">
            <wp14:pctHeight>0</wp14:pctHeight>
          </wp14:sizeRelV>
        </wp:anchor>
      </w:drawing>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280E1A"/>
    <w:multiLevelType w:val="hybridMultilevel"/>
    <w:tmpl w:val="70AACDD0"/>
    <w:lvl w:ilvl="0" w:tplc="041A0001">
      <w:start w:val="1"/>
      <w:numFmt w:val="bullet"/>
      <w:lvlText w:val=""/>
      <w:lvlJc w:val="left"/>
      <w:pPr>
        <w:ind w:left="1080" w:hanging="360"/>
      </w:pPr>
      <w:rPr>
        <w:rFonts w:ascii="Symbol" w:hAnsi="Symbol" w:hint="default"/>
      </w:rPr>
    </w:lvl>
    <w:lvl w:ilvl="1" w:tplc="041A0003">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 w15:restartNumberingAfterBreak="0">
    <w:nsid w:val="6B78432B"/>
    <w:multiLevelType w:val="hybridMultilevel"/>
    <w:tmpl w:val="1BFCD4A0"/>
    <w:lvl w:ilvl="0" w:tplc="77C2AB4E">
      <w:start w:val="1"/>
      <w:numFmt w:val="bullet"/>
      <w:lvlText w:val=""/>
      <w:lvlJc w:val="left"/>
      <w:pPr>
        <w:ind w:left="1080" w:hanging="360"/>
      </w:pPr>
      <w:rPr>
        <w:rFonts w:ascii="Symbol" w:hAnsi="Symbol" w:hint="default"/>
      </w:rPr>
    </w:lvl>
    <w:lvl w:ilvl="1" w:tplc="3C5623FE">
      <w:start w:val="1"/>
      <w:numFmt w:val="bullet"/>
      <w:lvlText w:val="o"/>
      <w:lvlJc w:val="left"/>
      <w:pPr>
        <w:ind w:left="1800" w:hanging="360"/>
      </w:pPr>
      <w:rPr>
        <w:rFonts w:ascii="Courier New" w:hAnsi="Courier New" w:hint="default"/>
      </w:rPr>
    </w:lvl>
    <w:lvl w:ilvl="2" w:tplc="413893E6">
      <w:start w:val="1"/>
      <w:numFmt w:val="bullet"/>
      <w:lvlText w:val=""/>
      <w:lvlJc w:val="left"/>
      <w:pPr>
        <w:ind w:left="2520" w:hanging="360"/>
      </w:pPr>
      <w:rPr>
        <w:rFonts w:ascii="Wingdings" w:hAnsi="Wingdings" w:hint="default"/>
      </w:rPr>
    </w:lvl>
    <w:lvl w:ilvl="3" w:tplc="6094985A">
      <w:start w:val="1"/>
      <w:numFmt w:val="bullet"/>
      <w:lvlText w:val=""/>
      <w:lvlJc w:val="left"/>
      <w:pPr>
        <w:ind w:left="3240" w:hanging="360"/>
      </w:pPr>
      <w:rPr>
        <w:rFonts w:ascii="Symbol" w:hAnsi="Symbol" w:hint="default"/>
      </w:rPr>
    </w:lvl>
    <w:lvl w:ilvl="4" w:tplc="49E8C71A">
      <w:start w:val="1"/>
      <w:numFmt w:val="bullet"/>
      <w:lvlText w:val="o"/>
      <w:lvlJc w:val="left"/>
      <w:pPr>
        <w:ind w:left="3960" w:hanging="360"/>
      </w:pPr>
      <w:rPr>
        <w:rFonts w:ascii="Courier New" w:hAnsi="Courier New" w:hint="default"/>
      </w:rPr>
    </w:lvl>
    <w:lvl w:ilvl="5" w:tplc="C518AA88">
      <w:start w:val="1"/>
      <w:numFmt w:val="bullet"/>
      <w:lvlText w:val=""/>
      <w:lvlJc w:val="left"/>
      <w:pPr>
        <w:ind w:left="4680" w:hanging="360"/>
      </w:pPr>
      <w:rPr>
        <w:rFonts w:ascii="Wingdings" w:hAnsi="Wingdings" w:hint="default"/>
      </w:rPr>
    </w:lvl>
    <w:lvl w:ilvl="6" w:tplc="B48E1AF4">
      <w:start w:val="1"/>
      <w:numFmt w:val="bullet"/>
      <w:lvlText w:val=""/>
      <w:lvlJc w:val="left"/>
      <w:pPr>
        <w:ind w:left="5400" w:hanging="360"/>
      </w:pPr>
      <w:rPr>
        <w:rFonts w:ascii="Symbol" w:hAnsi="Symbol" w:hint="default"/>
      </w:rPr>
    </w:lvl>
    <w:lvl w:ilvl="7" w:tplc="64DE046A">
      <w:start w:val="1"/>
      <w:numFmt w:val="bullet"/>
      <w:lvlText w:val="o"/>
      <w:lvlJc w:val="left"/>
      <w:pPr>
        <w:ind w:left="6120" w:hanging="360"/>
      </w:pPr>
      <w:rPr>
        <w:rFonts w:ascii="Courier New" w:hAnsi="Courier New" w:hint="default"/>
      </w:rPr>
    </w:lvl>
    <w:lvl w:ilvl="8" w:tplc="C4EC09C0">
      <w:start w:val="1"/>
      <w:numFmt w:val="bullet"/>
      <w:lvlText w:val=""/>
      <w:lvlJc w:val="left"/>
      <w:pPr>
        <w:ind w:left="684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0A6A"/>
    <w:rsid w:val="00085604"/>
    <w:rsid w:val="00667767"/>
    <w:rsid w:val="00EC77BA"/>
    <w:rsid w:val="00EE0A6A"/>
    <w:rsid w:val="00FA27D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0D3281-0A2C-4131-8ED8-F21C96B32F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667767"/>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667767"/>
  </w:style>
  <w:style w:type="paragraph" w:styleId="CommentText">
    <w:name w:val="annotation text"/>
    <w:basedOn w:val="Normal"/>
    <w:link w:val="CommentTextChar"/>
    <w:uiPriority w:val="99"/>
    <w:semiHidden/>
    <w:unhideWhenUsed/>
    <w:rsid w:val="00667767"/>
    <w:pPr>
      <w:spacing w:after="120" w:line="240" w:lineRule="auto"/>
    </w:pPr>
    <w:rPr>
      <w:rFonts w:ascii="Arial" w:eastAsia="Times New Roman" w:hAnsi="Arial" w:cs="Times New Roman"/>
      <w:sz w:val="20"/>
      <w:szCs w:val="20"/>
      <w:lang w:val="hr-HR" w:eastAsia="hr-HR"/>
    </w:rPr>
  </w:style>
  <w:style w:type="character" w:customStyle="1" w:styleId="CommentTextChar">
    <w:name w:val="Comment Text Char"/>
    <w:basedOn w:val="DefaultParagraphFont"/>
    <w:link w:val="CommentText"/>
    <w:uiPriority w:val="99"/>
    <w:semiHidden/>
    <w:rsid w:val="00667767"/>
    <w:rPr>
      <w:rFonts w:ascii="Arial" w:eastAsia="Times New Roman" w:hAnsi="Arial" w:cs="Times New Roman"/>
      <w:sz w:val="20"/>
      <w:szCs w:val="20"/>
      <w:lang w:val="hr-HR" w:eastAsia="hr-HR"/>
    </w:rPr>
  </w:style>
  <w:style w:type="character" w:styleId="CommentReference">
    <w:name w:val="annotation reference"/>
    <w:basedOn w:val="DefaultParagraphFont"/>
    <w:uiPriority w:val="99"/>
    <w:semiHidden/>
    <w:unhideWhenUsed/>
    <w:rsid w:val="00667767"/>
    <w:rPr>
      <w:sz w:val="16"/>
      <w:szCs w:val="16"/>
    </w:rPr>
  </w:style>
  <w:style w:type="paragraph" w:styleId="BalloonText">
    <w:name w:val="Balloon Text"/>
    <w:basedOn w:val="Normal"/>
    <w:link w:val="BalloonTextChar"/>
    <w:uiPriority w:val="99"/>
    <w:semiHidden/>
    <w:unhideWhenUsed/>
    <w:rsid w:val="0066776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6776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azvo.hr/projekt-osiguravanje-kvalitete-u-visokom-obrazovanju/" TargetMode="External"/><Relationship Id="rId5" Type="http://schemas.openxmlformats.org/officeDocument/2006/relationships/hyperlink" Target="https://www.azvo.hr/"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3</Pages>
  <Words>832</Words>
  <Characters>4748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Anita Bingula</dc:creator>
  <cp:keywords/>
  <dc:description/>
  <cp:lastModifiedBy>Anita Bingula</cp:lastModifiedBy>
  <cp:revision>1</cp:revision>
  <cp:lastPrinted>2025-12-17T08:32:00Z</cp:lastPrinted>
  <dcterms:created xsi:type="dcterms:W3CDTF">2025-12-17T08:03:00Z</dcterms:created>
  <dcterms:modified xsi:type="dcterms:W3CDTF">2025-12-17T08:39:00Z</dcterms:modified>
</cp:coreProperties>
</file>