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28" w:rsidRPr="00E437F6" w:rsidRDefault="001D7128" w:rsidP="000D5AE2">
      <w:pPr>
        <w:spacing w:after="0" w:line="160" w:lineRule="exact"/>
        <w:contextualSpacing/>
        <w:rPr>
          <w:rFonts w:asciiTheme="majorHAnsi" w:hAnsiTheme="majorHAnsi"/>
          <w:sz w:val="16"/>
          <w:szCs w:val="16"/>
          <w:lang w:val="hr-H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6905"/>
      </w:tblGrid>
      <w:tr w:rsidR="001D7128" w:rsidRPr="00E437F6" w:rsidTr="000D5AE2">
        <w:trPr>
          <w:trHeight w:hRule="exact" w:val="567"/>
        </w:trPr>
        <w:tc>
          <w:tcPr>
            <w:tcW w:w="9354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E5DFEC" w:themeFill="accent4" w:themeFillTint="33"/>
          </w:tcPr>
          <w:p w:rsidR="001D7128" w:rsidRPr="00E437F6" w:rsidRDefault="001D7128" w:rsidP="000D5AE2">
            <w:pPr>
              <w:spacing w:after="0" w:line="140" w:lineRule="exact"/>
              <w:contextualSpacing/>
              <w:rPr>
                <w:rFonts w:asciiTheme="majorHAnsi" w:hAnsiTheme="majorHAnsi"/>
                <w:sz w:val="14"/>
                <w:szCs w:val="14"/>
                <w:lang w:val="hr-HR"/>
              </w:rPr>
            </w:pPr>
          </w:p>
          <w:p w:rsidR="001D7128" w:rsidRPr="00E437F6" w:rsidRDefault="00B13212" w:rsidP="00EB19B6">
            <w:pPr>
              <w:spacing w:after="0" w:line="240" w:lineRule="auto"/>
              <w:ind w:left="1360" w:right="-20"/>
              <w:contextualSpacing/>
              <w:jc w:val="center"/>
              <w:rPr>
                <w:rFonts w:asciiTheme="majorHAnsi" w:eastAsia="Myriad Pro" w:hAnsiTheme="majorHAnsi" w:cs="Myriad Pro"/>
                <w:lang w:val="hr-HR"/>
              </w:rPr>
            </w:pPr>
            <w:r w:rsidRPr="00E437F6">
              <w:rPr>
                <w:rFonts w:asciiTheme="majorHAnsi" w:eastAsia="Myriad Pro" w:hAnsiTheme="majorHAnsi" w:cs="Myriad Pro"/>
                <w:b/>
                <w:bCs/>
                <w:lang w:val="hr-HR"/>
              </w:rPr>
              <w:t>OB</w:t>
            </w:r>
            <w:r w:rsidRPr="00E437F6">
              <w:rPr>
                <w:rFonts w:asciiTheme="majorHAnsi" w:eastAsia="Myriad Pro" w:hAnsiTheme="majorHAnsi" w:cs="Myriad Pro"/>
                <w:b/>
                <w:bCs/>
                <w:spacing w:val="2"/>
                <w:lang w:val="hr-HR"/>
              </w:rPr>
              <w:t>R</w:t>
            </w:r>
            <w:r w:rsidRPr="00E437F6">
              <w:rPr>
                <w:rFonts w:asciiTheme="majorHAnsi" w:eastAsia="Myriad Pro" w:hAnsiTheme="majorHAnsi" w:cs="Myriad Pro"/>
                <w:b/>
                <w:bCs/>
                <w:spacing w:val="1"/>
                <w:lang w:val="hr-HR"/>
              </w:rPr>
              <w:t>A</w:t>
            </w:r>
            <w:r w:rsidRPr="00E437F6">
              <w:rPr>
                <w:rFonts w:asciiTheme="majorHAnsi" w:eastAsia="Myriad Pro" w:hAnsiTheme="majorHAnsi" w:cs="Myriad Pro"/>
                <w:b/>
                <w:bCs/>
                <w:spacing w:val="2"/>
                <w:lang w:val="hr-HR"/>
              </w:rPr>
              <w:t>Z</w:t>
            </w:r>
            <w:r w:rsidRPr="00E437F6">
              <w:rPr>
                <w:rFonts w:asciiTheme="majorHAnsi" w:eastAsia="Myriad Pro" w:hAnsiTheme="majorHAnsi" w:cs="Myriad Pro"/>
                <w:b/>
                <w:bCs/>
                <w:spacing w:val="-5"/>
                <w:lang w:val="hr-HR"/>
              </w:rPr>
              <w:t>A</w:t>
            </w:r>
            <w:r w:rsidRPr="00E437F6">
              <w:rPr>
                <w:rFonts w:asciiTheme="majorHAnsi" w:eastAsia="Myriad Pro" w:hAnsiTheme="majorHAnsi" w:cs="Myriad Pro"/>
                <w:b/>
                <w:bCs/>
                <w:lang w:val="hr-HR"/>
              </w:rPr>
              <w:t>C SADR</w:t>
            </w:r>
            <w:r w:rsidRPr="00E437F6">
              <w:rPr>
                <w:rFonts w:asciiTheme="majorHAnsi" w:eastAsia="Myriad Pro" w:hAnsiTheme="majorHAnsi" w:cs="Myriad Pro"/>
                <w:b/>
                <w:bCs/>
                <w:spacing w:val="2"/>
                <w:lang w:val="hr-HR"/>
              </w:rPr>
              <w:t>Ž</w:t>
            </w:r>
            <w:r w:rsidRPr="00E437F6">
              <w:rPr>
                <w:rFonts w:asciiTheme="majorHAnsi" w:eastAsia="Myriad Pro" w:hAnsiTheme="majorHAnsi" w:cs="Myriad Pro"/>
                <w:b/>
                <w:bCs/>
                <w:spacing w:val="3"/>
                <w:lang w:val="hr-HR"/>
              </w:rPr>
              <w:t>A</w:t>
            </w:r>
            <w:r w:rsidRPr="00E437F6">
              <w:rPr>
                <w:rFonts w:asciiTheme="majorHAnsi" w:eastAsia="Myriad Pro" w:hAnsiTheme="majorHAnsi" w:cs="Myriad Pro"/>
                <w:b/>
                <w:bCs/>
                <w:lang w:val="hr-HR"/>
              </w:rPr>
              <w:t>JA DOKUMEN</w:t>
            </w:r>
            <w:r w:rsidRPr="00E437F6">
              <w:rPr>
                <w:rFonts w:asciiTheme="majorHAnsi" w:eastAsia="Myriad Pro" w:hAnsiTheme="majorHAnsi" w:cs="Myriad Pro"/>
                <w:b/>
                <w:bCs/>
                <w:spacing w:val="-16"/>
                <w:lang w:val="hr-HR"/>
              </w:rPr>
              <w:t>T</w:t>
            </w:r>
            <w:r w:rsidRPr="00E437F6">
              <w:rPr>
                <w:rFonts w:asciiTheme="majorHAnsi" w:eastAsia="Myriad Pro" w:hAnsiTheme="majorHAnsi" w:cs="Myriad Pro"/>
                <w:b/>
                <w:bCs/>
                <w:lang w:val="hr-HR"/>
              </w:rPr>
              <w:t xml:space="preserve">A </w:t>
            </w:r>
            <w:r w:rsidRPr="00E437F6">
              <w:rPr>
                <w:rFonts w:asciiTheme="majorHAnsi" w:eastAsia="Myriad Pro" w:hAnsiTheme="majorHAnsi" w:cs="Myriad Pro"/>
                <w:b/>
                <w:bCs/>
                <w:spacing w:val="2"/>
                <w:lang w:val="hr-HR"/>
              </w:rPr>
              <w:t>Z</w:t>
            </w:r>
            <w:r w:rsidRPr="00E437F6">
              <w:rPr>
                <w:rFonts w:asciiTheme="majorHAnsi" w:eastAsia="Myriad Pro" w:hAnsiTheme="majorHAnsi" w:cs="Myriad Pro"/>
                <w:b/>
                <w:bCs/>
                <w:lang w:val="hr-HR"/>
              </w:rPr>
              <w:t>A S</w:t>
            </w:r>
            <w:r w:rsidRPr="00E437F6">
              <w:rPr>
                <w:rFonts w:asciiTheme="majorHAnsi" w:eastAsia="Myriad Pro" w:hAnsiTheme="majorHAnsi" w:cs="Myriad Pro"/>
                <w:b/>
                <w:bCs/>
                <w:spacing w:val="-13"/>
                <w:lang w:val="hr-HR"/>
              </w:rPr>
              <w:t>A</w:t>
            </w:r>
            <w:r w:rsidRPr="00E437F6">
              <w:rPr>
                <w:rFonts w:asciiTheme="majorHAnsi" w:eastAsia="Myriad Pro" w:hAnsiTheme="majorHAnsi" w:cs="Myriad Pro"/>
                <w:b/>
                <w:bCs/>
                <w:spacing w:val="-9"/>
                <w:lang w:val="hr-HR"/>
              </w:rPr>
              <w:t>V</w:t>
            </w:r>
            <w:r w:rsidRPr="00E437F6">
              <w:rPr>
                <w:rFonts w:asciiTheme="majorHAnsi" w:eastAsia="Myriad Pro" w:hAnsiTheme="majorHAnsi" w:cs="Myriad Pro"/>
                <w:b/>
                <w:bCs/>
                <w:lang w:val="hr-HR"/>
              </w:rPr>
              <w:t>JE</w:t>
            </w:r>
            <w:r w:rsidRPr="00E437F6">
              <w:rPr>
                <w:rFonts w:asciiTheme="majorHAnsi" w:eastAsia="Myriad Pro" w:hAnsiTheme="majorHAnsi" w:cs="Myriad Pro"/>
                <w:b/>
                <w:bCs/>
                <w:spacing w:val="-6"/>
                <w:lang w:val="hr-HR"/>
              </w:rPr>
              <w:t>T</w:t>
            </w:r>
            <w:r w:rsidRPr="00E437F6">
              <w:rPr>
                <w:rFonts w:asciiTheme="majorHAnsi" w:eastAsia="Myriad Pro" w:hAnsiTheme="majorHAnsi" w:cs="Myriad Pro"/>
                <w:b/>
                <w:bCs/>
                <w:spacing w:val="-2"/>
                <w:lang w:val="hr-HR"/>
              </w:rPr>
              <w:t>O</w:t>
            </w:r>
            <w:r w:rsidRPr="00E437F6">
              <w:rPr>
                <w:rFonts w:asciiTheme="majorHAnsi" w:eastAsia="Myriad Pro" w:hAnsiTheme="majorHAnsi" w:cs="Myriad Pro"/>
                <w:b/>
                <w:bCs/>
                <w:spacing w:val="-12"/>
                <w:lang w:val="hr-HR"/>
              </w:rPr>
              <w:t>V</w:t>
            </w:r>
            <w:r w:rsidRPr="00E437F6">
              <w:rPr>
                <w:rFonts w:asciiTheme="majorHAnsi" w:eastAsia="Myriad Pro" w:hAnsiTheme="majorHAnsi" w:cs="Myriad Pro"/>
                <w:b/>
                <w:bCs/>
                <w:lang w:val="hr-HR"/>
              </w:rPr>
              <w:t>ANJE</w:t>
            </w:r>
          </w:p>
        </w:tc>
      </w:tr>
      <w:tr w:rsidR="000D5AE2" w:rsidRPr="00E437F6" w:rsidTr="003F4E24">
        <w:trPr>
          <w:trHeight w:hRule="exact" w:val="1145"/>
        </w:trPr>
        <w:tc>
          <w:tcPr>
            <w:tcW w:w="2449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0D5AE2" w:rsidRPr="00E437F6" w:rsidRDefault="000D5AE2" w:rsidP="00EB19B6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sz w:val="18"/>
                <w:szCs w:val="18"/>
                <w:lang w:eastAsia="zh-CN"/>
              </w:rPr>
            </w:pPr>
            <w:r w:rsidRPr="00E437F6">
              <w:rPr>
                <w:rFonts w:ascii="Cambria" w:eastAsia="Simsun (Founder Extended)" w:hAnsi="Cambria" w:cs="Times New Roman"/>
                <w:b w:val="0"/>
                <w:sz w:val="18"/>
                <w:szCs w:val="18"/>
                <w:lang w:eastAsia="zh-CN"/>
              </w:rPr>
              <w:t>Naziv nacrta dokumenta o kojem se provodi savjetovanje</w:t>
            </w:r>
          </w:p>
        </w:tc>
        <w:tc>
          <w:tcPr>
            <w:tcW w:w="6905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:rsidR="000D5AE2" w:rsidRDefault="004A7D73" w:rsidP="00EB19B6">
            <w:pPr>
              <w:pStyle w:val="BodyText"/>
              <w:spacing w:before="120" w:after="120"/>
              <w:jc w:val="center"/>
              <w:rPr>
                <w:rFonts w:ascii="Cambria" w:eastAsia="Simsun (Founder Extended)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Simsun (Founder Extended)" w:hAnsi="Cambria" w:cs="Times New Roman"/>
                <w:sz w:val="18"/>
                <w:szCs w:val="18"/>
                <w:lang w:eastAsia="zh-CN"/>
              </w:rPr>
              <w:t>TABLICE ZA POSTUPAK INICIJALNE AKREDITACIJE ZA IZVOĐENJE STUDIJSKOG PROGRAMA</w:t>
            </w:r>
          </w:p>
          <w:p w:rsidR="00FE6F35" w:rsidRPr="00E437F6" w:rsidRDefault="00FE6F35" w:rsidP="00EB19B6">
            <w:pPr>
              <w:pStyle w:val="BodyText"/>
              <w:spacing w:before="120" w:after="120"/>
              <w:jc w:val="center"/>
              <w:rPr>
                <w:rFonts w:ascii="Cambria" w:eastAsia="Simsun (Founder Extended)" w:hAnsi="Cambria" w:cs="Times New Roman"/>
                <w:sz w:val="18"/>
                <w:szCs w:val="18"/>
                <w:lang w:eastAsia="zh-CN"/>
              </w:rPr>
            </w:pPr>
          </w:p>
        </w:tc>
      </w:tr>
      <w:tr w:rsidR="000D5AE2" w:rsidRPr="00E437F6" w:rsidTr="003F4E24">
        <w:trPr>
          <w:trHeight w:hRule="exact" w:val="855"/>
        </w:trPr>
        <w:tc>
          <w:tcPr>
            <w:tcW w:w="2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D5AE2" w:rsidRPr="00E437F6" w:rsidRDefault="000D5AE2" w:rsidP="00EB19B6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sz w:val="18"/>
                <w:szCs w:val="18"/>
                <w:lang w:eastAsia="zh-CN"/>
              </w:rPr>
            </w:pPr>
            <w:r w:rsidRPr="00E437F6">
              <w:rPr>
                <w:rFonts w:ascii="Cambria" w:eastAsia="Simsun (Founder Extended)" w:hAnsi="Cambria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:rsidR="000D5AE2" w:rsidRPr="00E437F6" w:rsidRDefault="000D5AE2" w:rsidP="00EB19B6">
            <w:pPr>
              <w:pStyle w:val="BodyText"/>
              <w:spacing w:before="120" w:after="120"/>
              <w:jc w:val="center"/>
              <w:rPr>
                <w:rFonts w:ascii="Cambria" w:eastAsia="Simsun (Founder Extended)" w:hAnsi="Cambria" w:cs="Times New Roman"/>
                <w:sz w:val="18"/>
                <w:szCs w:val="18"/>
                <w:lang w:eastAsia="zh-CN"/>
              </w:rPr>
            </w:pPr>
            <w:r w:rsidRPr="00E437F6">
              <w:rPr>
                <w:rFonts w:ascii="Cambria" w:eastAsia="Simsun (Founder Extended)" w:hAnsi="Cambria" w:cs="Times New Roman"/>
                <w:sz w:val="18"/>
                <w:szCs w:val="18"/>
                <w:lang w:eastAsia="zh-CN"/>
              </w:rPr>
              <w:t>Agencija za znanost i visoko obrazovanje</w:t>
            </w:r>
          </w:p>
        </w:tc>
      </w:tr>
      <w:tr w:rsidR="001D7128" w:rsidRPr="00E437F6" w:rsidTr="003F4E24">
        <w:trPr>
          <w:trHeight w:hRule="exact" w:val="335"/>
        </w:trPr>
        <w:tc>
          <w:tcPr>
            <w:tcW w:w="2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1D7128" w:rsidRPr="00E437F6" w:rsidRDefault="00B13212" w:rsidP="00EB19B6">
            <w:pPr>
              <w:spacing w:after="0" w:line="240" w:lineRule="auto"/>
              <w:ind w:left="108" w:right="-20"/>
              <w:contextualSpacing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 w:rsidRPr="00E437F6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 xml:space="preserve">Svrha </w:t>
            </w:r>
            <w:r w:rsidR="00193191" w:rsidRPr="00E437F6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savjetovanja</w:t>
            </w:r>
          </w:p>
        </w:tc>
        <w:tc>
          <w:tcPr>
            <w:tcW w:w="6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1D7128" w:rsidRPr="00E437F6" w:rsidRDefault="002C7DB7" w:rsidP="00EB19B6">
            <w:pPr>
              <w:spacing w:after="0" w:line="240" w:lineRule="auto"/>
              <w:ind w:left="164" w:right="-20"/>
              <w:contextualSpacing/>
              <w:jc w:val="center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 xml:space="preserve">Unaprjeđenje postupka inicijalne akreditacije </w:t>
            </w:r>
          </w:p>
        </w:tc>
      </w:tr>
      <w:tr w:rsidR="000D5AE2" w:rsidRPr="00E437F6" w:rsidTr="003F4E24">
        <w:trPr>
          <w:trHeight w:hRule="exact" w:val="776"/>
        </w:trPr>
        <w:tc>
          <w:tcPr>
            <w:tcW w:w="2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0D5AE2" w:rsidRPr="00E437F6" w:rsidRDefault="000D5AE2" w:rsidP="00EB19B6">
            <w:pPr>
              <w:spacing w:after="0"/>
              <w:ind w:left="108" w:right="-20"/>
              <w:contextualSpacing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 w:rsidRPr="00E437F6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Razdoblje internetskog savjetovanja (početak i završetak)</w:t>
            </w:r>
          </w:p>
        </w:tc>
        <w:tc>
          <w:tcPr>
            <w:tcW w:w="6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0D5AE2" w:rsidRPr="00E437F6" w:rsidRDefault="00162D27" w:rsidP="001F71D0">
            <w:pPr>
              <w:spacing w:after="0"/>
              <w:ind w:left="164" w:right="-20"/>
              <w:contextualSpacing/>
              <w:jc w:val="center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19</w:t>
            </w:r>
            <w:r w:rsidR="004A7D73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 xml:space="preserve">. </w:t>
            </w: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listopada</w:t>
            </w:r>
            <w:r w:rsidR="004A7D73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 xml:space="preserve"> 2020. – </w:t>
            </w:r>
            <w:r w:rsidR="002C7DB7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1</w:t>
            </w:r>
            <w:r w:rsidR="00E44DA1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7</w:t>
            </w:r>
            <w:bookmarkStart w:id="0" w:name="_GoBack"/>
            <w:bookmarkEnd w:id="0"/>
            <w:r w:rsidR="004A7D73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 xml:space="preserve">. </w:t>
            </w: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studenoga</w:t>
            </w:r>
            <w:r w:rsidR="004A7D73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 xml:space="preserve"> 2020.</w:t>
            </w:r>
          </w:p>
        </w:tc>
      </w:tr>
      <w:tr w:rsidR="001D7128" w:rsidRPr="00E437F6" w:rsidTr="00351C04">
        <w:trPr>
          <w:trHeight w:hRule="exact" w:val="3111"/>
        </w:trPr>
        <w:tc>
          <w:tcPr>
            <w:tcW w:w="2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1D7128" w:rsidRPr="00E437F6" w:rsidRDefault="000D5AE2" w:rsidP="00EB19B6">
            <w:pPr>
              <w:spacing w:after="0" w:line="240" w:lineRule="auto"/>
              <w:ind w:left="108" w:right="-20"/>
              <w:contextualSpacing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 w:rsidRPr="005201E8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Sadržaj</w:t>
            </w:r>
            <w:r w:rsidR="00B13212" w:rsidRPr="005201E8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 xml:space="preserve"> dokumenta</w:t>
            </w:r>
          </w:p>
        </w:tc>
        <w:tc>
          <w:tcPr>
            <w:tcW w:w="6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1F53F8" w:rsidRPr="00E437F6" w:rsidRDefault="001F53F8" w:rsidP="00834A37">
            <w:pPr>
              <w:spacing w:after="0"/>
              <w:contextualSpacing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Dokument pruža informacije o podacima koji se u postupku inicijalne akreditacije dostavljaju  Agenciji za znanost i visoko obrazovanje kroz informacijski sustav.</w:t>
            </w:r>
          </w:p>
        </w:tc>
      </w:tr>
      <w:tr w:rsidR="003F4E24" w:rsidRPr="00E437F6" w:rsidTr="00E637F2">
        <w:trPr>
          <w:trHeight w:val="6794"/>
        </w:trPr>
        <w:tc>
          <w:tcPr>
            <w:tcW w:w="2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3F4E24" w:rsidRPr="00E437F6" w:rsidRDefault="003F4E24" w:rsidP="00EB19B6">
            <w:pPr>
              <w:spacing w:after="0" w:line="240" w:lineRule="auto"/>
              <w:ind w:left="108" w:right="-20"/>
              <w:contextualSpacing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 w:rsidRPr="005201E8"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  <w:t xml:space="preserve">Opis </w:t>
            </w:r>
            <w:r w:rsidR="00193191" w:rsidRPr="005201E8"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  <w:t>dokumenta</w:t>
            </w:r>
          </w:p>
        </w:tc>
        <w:tc>
          <w:tcPr>
            <w:tcW w:w="6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1F53F8" w:rsidRDefault="001F53F8" w:rsidP="001F53F8">
            <w:pPr>
              <w:spacing w:after="0"/>
              <w:contextualSpacing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Podaci su prikazani u tablicama  iz informacijskog sustava i sastavni su dio postupka vrednovanja.</w:t>
            </w:r>
          </w:p>
          <w:p w:rsidR="001F53F8" w:rsidRDefault="001F53F8" w:rsidP="001F53F8">
            <w:pPr>
              <w:spacing w:after="0"/>
              <w:contextualSpacing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</w:p>
          <w:p w:rsidR="001F53F8" w:rsidRDefault="001F53F8" w:rsidP="001F53F8">
            <w:pPr>
              <w:spacing w:after="0"/>
              <w:contextualSpacing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Podaci se prikupljaju u skladu sa standardima za vrednovanje kvalitete studijskih programa u postupku inicijalne akreditacije</w:t>
            </w:r>
            <w:r w:rsidR="00510781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.</w:t>
            </w:r>
          </w:p>
          <w:p w:rsidR="001F53F8" w:rsidRDefault="001F53F8" w:rsidP="001F53F8">
            <w:pPr>
              <w:spacing w:after="0"/>
              <w:contextualSpacing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</w:p>
          <w:p w:rsidR="001F53F8" w:rsidRDefault="001F53F8" w:rsidP="001F53F8">
            <w:pPr>
              <w:spacing w:after="0"/>
              <w:contextualSpacing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Podaci u tablicama odnose se na:</w:t>
            </w:r>
          </w:p>
          <w:p w:rsidR="00510781" w:rsidRDefault="00510781" w:rsidP="001F53F8">
            <w:pPr>
              <w:spacing w:after="0"/>
              <w:contextualSpacing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</w:p>
          <w:p w:rsidR="00510781" w:rsidRDefault="000D1C40" w:rsidP="0051078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 xml:space="preserve">Tablica 1. </w:t>
            </w:r>
            <w:r w:rsidR="00510781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 xml:space="preserve">Matrica povezivanja ishoda učenja skupova iz standarda kvalifikacije s ishodima učenja studijskog programa (ukoliko je usvojen i u Registar HKO-a upisan standard </w:t>
            </w:r>
            <w:proofErr w:type="spellStart"/>
            <w:r w:rsidR="00510781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kvalifkacije</w:t>
            </w:r>
            <w:proofErr w:type="spellEnd"/>
            <w:r w:rsidR="00510781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)</w:t>
            </w:r>
          </w:p>
          <w:p w:rsidR="00510781" w:rsidRDefault="000D1C40" w:rsidP="0051078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 xml:space="preserve">Tablica 2. </w:t>
            </w:r>
            <w:r w:rsidR="00510781"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Ishodi učenja na razini studijskog programa</w:t>
            </w:r>
          </w:p>
          <w:p w:rsidR="000D1C40" w:rsidRDefault="000D1C40" w:rsidP="0051078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 xml:space="preserve">Tablica 3. Nastavnici na studijskom programu </w:t>
            </w:r>
          </w:p>
          <w:p w:rsidR="000D1C40" w:rsidRDefault="000D1C40" w:rsidP="0051078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Tablica 4. Prostor</w:t>
            </w:r>
          </w:p>
          <w:p w:rsidR="000D1C40" w:rsidRDefault="000D1C40" w:rsidP="0051078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Tablica 5. Opremljenost knjižnice</w:t>
            </w:r>
          </w:p>
          <w:p w:rsidR="000D1C40" w:rsidRPr="00510781" w:rsidRDefault="000D1C40" w:rsidP="0051078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  <w:r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  <w:t>Tablica 6. Financijska održivost</w:t>
            </w:r>
          </w:p>
          <w:p w:rsidR="001F53F8" w:rsidRDefault="001F53F8" w:rsidP="001F53F8">
            <w:pPr>
              <w:spacing w:after="0"/>
              <w:contextualSpacing/>
              <w:jc w:val="both"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</w:p>
          <w:p w:rsidR="00BC0366" w:rsidRPr="00BC0366" w:rsidRDefault="00BC0366" w:rsidP="00BC0366">
            <w:pPr>
              <w:spacing w:after="0"/>
              <w:contextualSpacing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</w:p>
        </w:tc>
      </w:tr>
      <w:tr w:rsidR="00193191" w:rsidRPr="008B5528" w:rsidTr="008B5528">
        <w:trPr>
          <w:trHeight w:hRule="exact" w:val="15178"/>
        </w:trPr>
        <w:tc>
          <w:tcPr>
            <w:tcW w:w="2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193191" w:rsidRPr="00E437F6" w:rsidRDefault="00FE22AD" w:rsidP="00193191">
            <w:pPr>
              <w:spacing w:after="0" w:line="240" w:lineRule="auto"/>
              <w:ind w:left="108" w:right="-20"/>
              <w:contextualSpacing/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</w:pPr>
            <w:r w:rsidRPr="005201E8"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  <w:lastRenderedPageBreak/>
              <w:t>Svrha dokumenta</w:t>
            </w:r>
          </w:p>
        </w:tc>
        <w:tc>
          <w:tcPr>
            <w:tcW w:w="6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0D1C40" w:rsidRDefault="000D1C40" w:rsidP="000D1C40">
            <w:pPr>
              <w:widowControl/>
              <w:spacing w:after="0" w:line="240" w:lineRule="auto"/>
              <w:jc w:val="both"/>
              <w:rPr>
                <w:rFonts w:ascii="Cambria" w:eastAsia="Calibri" w:hAnsi="Cambria" w:cs="Times New Roman"/>
                <w:sz w:val="18"/>
                <w:szCs w:val="18"/>
                <w:lang w:val="hr-HR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hr-HR"/>
              </w:rPr>
              <w:t>U postupku inicijalne akreditacije za izvođenje studijskih programa koriste se kvantitativni i kvalitativni podaci na temelju kojih članovi stručnih povjerenstva i Akreditacijski savjet donose svoje odluke.</w:t>
            </w:r>
          </w:p>
          <w:p w:rsidR="000D1C40" w:rsidRDefault="000D1C40" w:rsidP="000D1C40">
            <w:pPr>
              <w:widowControl/>
              <w:spacing w:after="0" w:line="240" w:lineRule="auto"/>
              <w:jc w:val="both"/>
              <w:rPr>
                <w:rFonts w:ascii="Cambria" w:eastAsia="Calibri" w:hAnsi="Cambria" w:cs="Times New Roman"/>
                <w:sz w:val="18"/>
                <w:szCs w:val="18"/>
                <w:lang w:val="hr-HR"/>
              </w:rPr>
            </w:pPr>
          </w:p>
          <w:p w:rsidR="000D1C40" w:rsidRDefault="000D1C40" w:rsidP="000D1C40">
            <w:pPr>
              <w:spacing w:after="0" w:line="240" w:lineRule="auto"/>
              <w:ind w:right="-20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  <w:lang w:val="hr-HR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hr-HR"/>
              </w:rPr>
              <w:t>U ovom je dokumentu naveden popis kvantitativnih podataka koji se koriste u postupku inicijalne akreditacije i visoka učilišta su ih obavezna dostaviti Agenciji putem informacijskog sustava.</w:t>
            </w:r>
          </w:p>
          <w:p w:rsidR="000D1C40" w:rsidRDefault="000D1C40" w:rsidP="000D1C40">
            <w:pPr>
              <w:spacing w:after="0" w:line="240" w:lineRule="auto"/>
              <w:ind w:left="108" w:right="-20"/>
              <w:contextualSpacing/>
              <w:jc w:val="both"/>
              <w:rPr>
                <w:rFonts w:ascii="Cambria" w:eastAsia="Myriad Pro" w:hAnsi="Cambria" w:cs="Myriad Pro"/>
                <w:sz w:val="18"/>
                <w:szCs w:val="18"/>
                <w:lang w:val="hr-HR"/>
              </w:rPr>
            </w:pPr>
          </w:p>
          <w:p w:rsidR="00193191" w:rsidRPr="008B5528" w:rsidRDefault="00193191" w:rsidP="00262E34">
            <w:pPr>
              <w:spacing w:after="0" w:line="240" w:lineRule="auto"/>
              <w:ind w:left="108" w:right="-20"/>
              <w:contextualSpacing/>
              <w:rPr>
                <w:rFonts w:ascii="Cambria" w:eastAsia="Simsun (Founder Extended)" w:hAnsi="Cambria" w:cs="Times New Roman"/>
                <w:sz w:val="18"/>
                <w:szCs w:val="18"/>
                <w:lang w:val="hr-HR" w:eastAsia="zh-CN"/>
              </w:rPr>
            </w:pPr>
          </w:p>
        </w:tc>
      </w:tr>
      <w:tr w:rsidR="001D7128" w:rsidRPr="00E437F6" w:rsidTr="00EB19B6">
        <w:trPr>
          <w:trHeight w:hRule="exact" w:val="59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1D7128" w:rsidRPr="00E437F6" w:rsidRDefault="00193191" w:rsidP="00193191">
            <w:pPr>
              <w:spacing w:after="0" w:line="260" w:lineRule="exact"/>
              <w:ind w:left="265" w:right="645" w:hanging="157"/>
              <w:contextualSpacing/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</w:pPr>
            <w:r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lastRenderedPageBreak/>
              <w:t>M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>e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pacing w:val="-1"/>
                <w:sz w:val="18"/>
                <w:szCs w:val="18"/>
                <w:lang w:val="hr-HR"/>
              </w:rPr>
              <w:t>t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>oda s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pacing w:val="-2"/>
                <w:sz w:val="18"/>
                <w:szCs w:val="18"/>
                <w:lang w:val="hr-HR"/>
              </w:rPr>
              <w:t>a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>vje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pacing w:val="-1"/>
                <w:sz w:val="18"/>
                <w:szCs w:val="18"/>
                <w:lang w:val="hr-HR"/>
              </w:rPr>
              <w:t>t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pacing w:val="-2"/>
                <w:sz w:val="18"/>
                <w:szCs w:val="18"/>
                <w:lang w:val="hr-HR"/>
              </w:rPr>
              <w:t>o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pacing w:val="-1"/>
                <w:sz w:val="18"/>
                <w:szCs w:val="18"/>
                <w:lang w:val="hr-HR"/>
              </w:rPr>
              <w:t>v</w:t>
            </w:r>
            <w:r w:rsidR="00351C04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>anja: O</w:t>
            </w:r>
            <w:r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 xml:space="preserve">bjava dokumenta na mrežnim stranicama </w:t>
            </w:r>
            <w:r w:rsidR="001F773A"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 xml:space="preserve">AZVO-a, poziv </w:t>
            </w:r>
            <w:r w:rsidR="006C7B4D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>visokim učilištima i članovima akademske zajednice</w:t>
            </w:r>
            <w:r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 xml:space="preserve">  </w:t>
            </w:r>
            <w:r w:rsidR="006C7B4D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 xml:space="preserve">te ostalim zainteresiranim dionicima </w:t>
            </w:r>
            <w:r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 xml:space="preserve">na javnu raspravu. </w:t>
            </w:r>
          </w:p>
          <w:p w:rsidR="00EB19B6" w:rsidRPr="00E437F6" w:rsidRDefault="00EB19B6" w:rsidP="00193191">
            <w:pPr>
              <w:spacing w:after="0" w:line="260" w:lineRule="exact"/>
              <w:ind w:left="265" w:right="645" w:hanging="157"/>
              <w:contextualSpacing/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</w:pPr>
          </w:p>
        </w:tc>
      </w:tr>
      <w:tr w:rsidR="001D7128" w:rsidRPr="00E437F6" w:rsidTr="00EB19B6">
        <w:trPr>
          <w:trHeight w:hRule="exact" w:val="680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1D7128" w:rsidRPr="00E437F6" w:rsidRDefault="00193191" w:rsidP="002B35D3">
            <w:pPr>
              <w:spacing w:after="0" w:line="260" w:lineRule="exact"/>
              <w:ind w:left="265" w:right="437" w:hanging="157"/>
              <w:contextualSpacing/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</w:pPr>
            <w:r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>N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 xml:space="preserve">a koga bi prijedlog </w:t>
            </w:r>
            <w:r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>mogao utjecati i na k</w:t>
            </w:r>
            <w:r w:rsidR="00351C04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 xml:space="preserve">oji način: </w:t>
            </w:r>
            <w:r w:rsidR="002B35D3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 xml:space="preserve"> N</w:t>
            </w:r>
            <w:r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>a</w:t>
            </w:r>
            <w:r w:rsidR="001978F3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 xml:space="preserve"> veleučilišta i visoke škole i privatna sveučilišta. </w:t>
            </w:r>
          </w:p>
        </w:tc>
      </w:tr>
      <w:tr w:rsidR="001D7128" w:rsidRPr="00E437F6" w:rsidTr="00EB19B6">
        <w:trPr>
          <w:trHeight w:hRule="exact" w:val="1993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1D7128" w:rsidRPr="00E437F6" w:rsidRDefault="00193191" w:rsidP="00193191">
            <w:pPr>
              <w:spacing w:after="0" w:line="260" w:lineRule="exact"/>
              <w:ind w:left="265" w:right="1094" w:hanging="157"/>
              <w:contextualSpacing/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</w:pPr>
            <w:r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 xml:space="preserve">Kontakt na koji se 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>sudionici s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pacing w:val="-2"/>
                <w:sz w:val="18"/>
                <w:szCs w:val="18"/>
                <w:lang w:val="hr-HR"/>
              </w:rPr>
              <w:t>a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>vje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pacing w:val="-1"/>
                <w:sz w:val="18"/>
                <w:szCs w:val="18"/>
                <w:lang w:val="hr-HR"/>
              </w:rPr>
              <w:t>t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pacing w:val="-2"/>
                <w:sz w:val="18"/>
                <w:szCs w:val="18"/>
                <w:lang w:val="hr-HR"/>
              </w:rPr>
              <w:t>o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pacing w:val="-1"/>
                <w:sz w:val="18"/>
                <w:szCs w:val="18"/>
                <w:lang w:val="hr-HR"/>
              </w:rPr>
              <w:t>v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>anja mogu obratiti za dodatne upi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pacing w:val="-1"/>
                <w:sz w:val="18"/>
                <w:szCs w:val="18"/>
                <w:lang w:val="hr-HR"/>
              </w:rPr>
              <w:t>t</w:t>
            </w:r>
            <w:r w:rsidR="00B13212"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>e</w:t>
            </w:r>
            <w:r w:rsidRPr="00E437F6">
              <w:rPr>
                <w:rFonts w:asciiTheme="majorHAnsi" w:eastAsia="Myriad Pro" w:hAnsiTheme="majorHAnsi" w:cs="Myriad Pro"/>
                <w:color w:val="231F20"/>
                <w:sz w:val="18"/>
                <w:szCs w:val="18"/>
                <w:lang w:val="hr-HR"/>
              </w:rPr>
              <w:t>:</w:t>
            </w:r>
          </w:p>
          <w:p w:rsidR="00EB19B6" w:rsidRPr="00E437F6" w:rsidRDefault="00351C04" w:rsidP="00EB19B6">
            <w:pPr>
              <w:spacing w:after="0" w:line="260" w:lineRule="exact"/>
              <w:ind w:left="265" w:right="1094" w:hanging="157"/>
              <w:contextualSpacing/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</w:pPr>
            <w:r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  <w:t>mr. sc. Sandra Bezjak, pomoćnica ravnateljice za visoko obrazovanje</w:t>
            </w:r>
          </w:p>
          <w:p w:rsidR="00EB19B6" w:rsidRPr="00E437F6" w:rsidRDefault="00EB19B6" w:rsidP="00EB19B6">
            <w:pPr>
              <w:spacing w:after="0" w:line="260" w:lineRule="exact"/>
              <w:ind w:left="265" w:right="1094" w:hanging="157"/>
              <w:contextualSpacing/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</w:pPr>
            <w:r w:rsidRPr="00E437F6"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  <w:t>Agencija za znanost i visoko obrazovanje</w:t>
            </w:r>
          </w:p>
          <w:p w:rsidR="00EB19B6" w:rsidRPr="00E437F6" w:rsidRDefault="00EB19B6" w:rsidP="00EB19B6">
            <w:pPr>
              <w:spacing w:after="0" w:line="260" w:lineRule="exact"/>
              <w:ind w:left="265" w:right="1094" w:hanging="157"/>
              <w:contextualSpacing/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</w:pPr>
            <w:r w:rsidRPr="00E437F6"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  <w:t>Donje Svetice 38</w:t>
            </w:r>
          </w:p>
          <w:p w:rsidR="00EB19B6" w:rsidRPr="00E437F6" w:rsidRDefault="00351C04" w:rsidP="00EB19B6">
            <w:pPr>
              <w:spacing w:after="0" w:line="260" w:lineRule="exact"/>
              <w:ind w:left="265" w:right="1094" w:hanging="157"/>
              <w:contextualSpacing/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</w:pPr>
            <w:r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  <w:t xml:space="preserve">01 6274 </w:t>
            </w:r>
            <w:r w:rsidR="00626B82"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  <w:t>8</w:t>
            </w:r>
            <w:r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  <w:t>11</w:t>
            </w:r>
          </w:p>
          <w:p w:rsidR="004D5562" w:rsidRPr="00E437F6" w:rsidRDefault="007A4C55" w:rsidP="00397B34">
            <w:pPr>
              <w:spacing w:after="0" w:line="260" w:lineRule="exact"/>
              <w:ind w:left="265" w:right="1094" w:hanging="157"/>
              <w:contextualSpacing/>
              <w:rPr>
                <w:rFonts w:asciiTheme="majorHAnsi" w:eastAsia="Myriad Pro" w:hAnsiTheme="majorHAnsi" w:cs="Myriad Pro"/>
                <w:sz w:val="18"/>
                <w:szCs w:val="18"/>
                <w:lang w:val="hr-HR"/>
              </w:rPr>
            </w:pPr>
            <w:hyperlink r:id="rId8" w:history="1">
              <w:r w:rsidR="00351C04" w:rsidRPr="001A378D">
                <w:rPr>
                  <w:rStyle w:val="Hyperlink"/>
                  <w:rFonts w:asciiTheme="majorHAnsi" w:eastAsia="Myriad Pro" w:hAnsiTheme="majorHAnsi" w:cs="Myriad Pro"/>
                  <w:sz w:val="18"/>
                  <w:szCs w:val="18"/>
                  <w:lang w:val="hr-HR"/>
                </w:rPr>
                <w:t>sbezjak@azvo.hr</w:t>
              </w:r>
            </w:hyperlink>
          </w:p>
        </w:tc>
      </w:tr>
      <w:tr w:rsidR="001D7128" w:rsidRPr="00E437F6">
        <w:trPr>
          <w:trHeight w:hRule="exact" w:val="85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437F6" w:rsidRDefault="00EB19B6" w:rsidP="00EB19B6">
            <w:pPr>
              <w:spacing w:after="0" w:line="260" w:lineRule="exact"/>
              <w:ind w:left="265" w:right="301" w:hanging="157"/>
              <w:contextualSpacing/>
              <w:jc w:val="center"/>
              <w:rPr>
                <w:rFonts w:asciiTheme="majorHAnsi" w:eastAsia="Myriad Pro" w:hAnsiTheme="majorHAnsi" w:cs="Myriad Pro"/>
                <w:lang w:val="hr-HR"/>
              </w:rPr>
            </w:pPr>
            <w:r w:rsidRPr="00E437F6">
              <w:rPr>
                <w:rFonts w:asciiTheme="majorHAnsi" w:eastAsia="Myriad Pro" w:hAnsiTheme="majorHAnsi" w:cs="Myriad Pro"/>
                <w:lang w:val="hr-HR"/>
              </w:rPr>
              <w:t>Za dostavu priloga u savjetovanju molimo koristite Obrazac sudjelovanja u internetskom savjetovanju</w:t>
            </w:r>
          </w:p>
        </w:tc>
      </w:tr>
    </w:tbl>
    <w:p w:rsidR="00B13212" w:rsidRPr="00E437F6" w:rsidRDefault="00B13212" w:rsidP="000D5AE2">
      <w:pPr>
        <w:spacing w:after="0" w:line="120" w:lineRule="exact"/>
        <w:contextualSpacing/>
        <w:rPr>
          <w:rFonts w:asciiTheme="majorHAnsi" w:hAnsiTheme="majorHAnsi"/>
          <w:lang w:val="hr-HR"/>
        </w:rPr>
      </w:pPr>
    </w:p>
    <w:sectPr w:rsidR="00B13212" w:rsidRPr="00E437F6" w:rsidSect="001D7128">
      <w:footerReference w:type="default" r:id="rId9"/>
      <w:pgSz w:w="11900" w:h="16840"/>
      <w:pgMar w:top="1580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55" w:rsidRDefault="007A4C55" w:rsidP="001D7128">
      <w:pPr>
        <w:spacing w:after="0" w:line="240" w:lineRule="auto"/>
      </w:pPr>
      <w:r>
        <w:separator/>
      </w:r>
    </w:p>
  </w:endnote>
  <w:endnote w:type="continuationSeparator" w:id="0">
    <w:p w:rsidR="007A4C55" w:rsidRDefault="007A4C55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28" w:rsidRDefault="00EB19B6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55" w:rsidRDefault="007A4C55" w:rsidP="001D7128">
      <w:pPr>
        <w:spacing w:after="0" w:line="240" w:lineRule="auto"/>
      </w:pPr>
      <w:r>
        <w:separator/>
      </w:r>
    </w:p>
  </w:footnote>
  <w:footnote w:type="continuationSeparator" w:id="0">
    <w:p w:rsidR="007A4C55" w:rsidRDefault="007A4C55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2658"/>
    <w:multiLevelType w:val="hybridMultilevel"/>
    <w:tmpl w:val="37041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559E4"/>
    <w:multiLevelType w:val="hybridMultilevel"/>
    <w:tmpl w:val="D6E2259E"/>
    <w:lvl w:ilvl="0" w:tplc="59384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B63C6"/>
    <w:multiLevelType w:val="hybridMultilevel"/>
    <w:tmpl w:val="BE788D96"/>
    <w:lvl w:ilvl="0" w:tplc="AD681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D268FA"/>
    <w:multiLevelType w:val="hybridMultilevel"/>
    <w:tmpl w:val="BFB40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511"/>
    <w:multiLevelType w:val="hybridMultilevel"/>
    <w:tmpl w:val="C7104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8"/>
    <w:rsid w:val="000603C5"/>
    <w:rsid w:val="00075BBA"/>
    <w:rsid w:val="000833B0"/>
    <w:rsid w:val="000A4F32"/>
    <w:rsid w:val="000B5F41"/>
    <w:rsid w:val="000D1C40"/>
    <w:rsid w:val="000D5AE2"/>
    <w:rsid w:val="000E5E03"/>
    <w:rsid w:val="00117B5D"/>
    <w:rsid w:val="00162D27"/>
    <w:rsid w:val="00193191"/>
    <w:rsid w:val="001978F3"/>
    <w:rsid w:val="001D7128"/>
    <w:rsid w:val="001D7D69"/>
    <w:rsid w:val="001F53F8"/>
    <w:rsid w:val="001F71D0"/>
    <w:rsid w:val="001F773A"/>
    <w:rsid w:val="00206344"/>
    <w:rsid w:val="002325D9"/>
    <w:rsid w:val="002411D0"/>
    <w:rsid w:val="00262E34"/>
    <w:rsid w:val="002B35D3"/>
    <w:rsid w:val="002C7DB7"/>
    <w:rsid w:val="00311290"/>
    <w:rsid w:val="00351C04"/>
    <w:rsid w:val="00397B34"/>
    <w:rsid w:val="003F4E24"/>
    <w:rsid w:val="004126BC"/>
    <w:rsid w:val="00445C85"/>
    <w:rsid w:val="004A7D73"/>
    <w:rsid w:val="004B7496"/>
    <w:rsid w:val="004D5562"/>
    <w:rsid w:val="00510781"/>
    <w:rsid w:val="005201E8"/>
    <w:rsid w:val="00551ADC"/>
    <w:rsid w:val="005E5EEF"/>
    <w:rsid w:val="006051B0"/>
    <w:rsid w:val="00612238"/>
    <w:rsid w:val="00626B82"/>
    <w:rsid w:val="00627E94"/>
    <w:rsid w:val="00680603"/>
    <w:rsid w:val="00683525"/>
    <w:rsid w:val="006C7B4D"/>
    <w:rsid w:val="006D0A1A"/>
    <w:rsid w:val="00705665"/>
    <w:rsid w:val="0072045A"/>
    <w:rsid w:val="0075396D"/>
    <w:rsid w:val="007A4C55"/>
    <w:rsid w:val="008063F3"/>
    <w:rsid w:val="00834A37"/>
    <w:rsid w:val="00871BD0"/>
    <w:rsid w:val="00891E41"/>
    <w:rsid w:val="008B5528"/>
    <w:rsid w:val="009A2C1F"/>
    <w:rsid w:val="009C25BF"/>
    <w:rsid w:val="009D2D90"/>
    <w:rsid w:val="00A24164"/>
    <w:rsid w:val="00B13212"/>
    <w:rsid w:val="00B22764"/>
    <w:rsid w:val="00B34CF7"/>
    <w:rsid w:val="00B773E5"/>
    <w:rsid w:val="00B85D92"/>
    <w:rsid w:val="00BC0366"/>
    <w:rsid w:val="00BC1709"/>
    <w:rsid w:val="00D34958"/>
    <w:rsid w:val="00D73DDF"/>
    <w:rsid w:val="00E25B7C"/>
    <w:rsid w:val="00E32B28"/>
    <w:rsid w:val="00E437F6"/>
    <w:rsid w:val="00E44DA1"/>
    <w:rsid w:val="00E456CC"/>
    <w:rsid w:val="00E607D7"/>
    <w:rsid w:val="00E637F2"/>
    <w:rsid w:val="00EA00CD"/>
    <w:rsid w:val="00EB19B6"/>
    <w:rsid w:val="00EF55A3"/>
    <w:rsid w:val="00F03AA6"/>
    <w:rsid w:val="00F136F3"/>
    <w:rsid w:val="00F42642"/>
    <w:rsid w:val="00FE22AD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28B14-EC58-46AD-96ED-2B4ABBD1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BodyText">
    <w:name w:val="Body Text"/>
    <w:basedOn w:val="Normal"/>
    <w:link w:val="BodyTextChar"/>
    <w:rsid w:val="000D5AE2"/>
    <w:pPr>
      <w:widowControl/>
      <w:spacing w:after="0" w:line="240" w:lineRule="auto"/>
    </w:pPr>
    <w:rPr>
      <w:rFonts w:ascii="Arial" w:eastAsia="Times New Roman" w:hAnsi="Arial" w:cs="Arial"/>
      <w:b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0D5AE2"/>
    <w:rPr>
      <w:rFonts w:ascii="Arial" w:eastAsia="Times New Roman" w:hAnsi="Arial" w:cs="Arial"/>
      <w:b/>
      <w:sz w:val="24"/>
      <w:szCs w:val="24"/>
      <w:lang w:val="hr-HR"/>
    </w:rPr>
  </w:style>
  <w:style w:type="character" w:styleId="Strong">
    <w:name w:val="Strong"/>
    <w:uiPriority w:val="22"/>
    <w:qFormat/>
    <w:rsid w:val="000D5AE2"/>
    <w:rPr>
      <w:b/>
      <w:bCs/>
    </w:rPr>
  </w:style>
  <w:style w:type="character" w:styleId="Hyperlink">
    <w:name w:val="Hyperlink"/>
    <w:basedOn w:val="DefaultParagraphFont"/>
    <w:uiPriority w:val="99"/>
    <w:unhideWhenUsed/>
    <w:rsid w:val="004D55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3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7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zjak@azv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C959-B2C6-4BE6-8CF4-3E28B473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Željka Plužarić</cp:lastModifiedBy>
  <cp:revision>2</cp:revision>
  <dcterms:created xsi:type="dcterms:W3CDTF">2020-10-15T08:02:00Z</dcterms:created>
  <dcterms:modified xsi:type="dcterms:W3CDTF">2020-10-15T08:02:00Z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